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3F" w:rsidRPr="00057B2B" w:rsidRDefault="0046083F" w:rsidP="0046083F">
      <w:pPr>
        <w:pStyle w:val="NoSpacing"/>
        <w:jc w:val="center"/>
        <w:rPr>
          <w:b/>
          <w:sz w:val="32"/>
          <w:szCs w:val="32"/>
        </w:rPr>
      </w:pPr>
      <w:r w:rsidRPr="00057B2B">
        <w:rPr>
          <w:b/>
          <w:sz w:val="32"/>
          <w:szCs w:val="32"/>
        </w:rPr>
        <w:t>Habits of Mind</w:t>
      </w:r>
    </w:p>
    <w:p w:rsidR="0046083F" w:rsidRDefault="0046083F" w:rsidP="00B74926">
      <w:pPr>
        <w:pStyle w:val="NoSpacing"/>
        <w:rPr>
          <w:rFonts w:eastAsia="Times New Roman"/>
          <w:b/>
          <w:color w:val="0000CC"/>
          <w:lang w:eastAsia="en-GB"/>
        </w:rPr>
      </w:pPr>
    </w:p>
    <w:p w:rsidR="0046083F" w:rsidRPr="0046083F" w:rsidRDefault="0046083F" w:rsidP="00B74926">
      <w:pPr>
        <w:pStyle w:val="NoSpacing"/>
        <w:rPr>
          <w:b/>
        </w:rPr>
      </w:pPr>
      <w:r w:rsidRPr="0046083F">
        <w:rPr>
          <w:b/>
        </w:rPr>
        <w:t>Habits of mind in education</w:t>
      </w:r>
    </w:p>
    <w:p w:rsidR="0046083F" w:rsidRDefault="0046083F" w:rsidP="00B74926">
      <w:pPr>
        <w:pStyle w:val="NoSpacing"/>
      </w:pPr>
    </w:p>
    <w:p w:rsidR="0046083F" w:rsidRDefault="00E45A5C" w:rsidP="00B74926">
      <w:pPr>
        <w:pStyle w:val="NoSpacing"/>
      </w:pPr>
      <w:r>
        <w:t xml:space="preserve">‘Habits of mind’ </w:t>
      </w:r>
      <w:r w:rsidR="00FA4ED9">
        <w:t>(</w:t>
      </w:r>
      <w:proofErr w:type="spellStart"/>
      <w:r w:rsidR="00FA4ED9">
        <w:t>Ho</w:t>
      </w:r>
      <w:r w:rsidR="00A25236">
        <w:t>M</w:t>
      </w:r>
      <w:proofErr w:type="spellEnd"/>
      <w:r w:rsidR="00A25236">
        <w:t xml:space="preserve">) </w:t>
      </w:r>
      <w:r>
        <w:t>as an approach to teaching and learning</w:t>
      </w:r>
      <w:r w:rsidR="00B74926">
        <w:t xml:space="preserve"> </w:t>
      </w:r>
      <w:r w:rsidR="00DD53BE">
        <w:t>is</w:t>
      </w:r>
      <w:r>
        <w:t xml:space="preserve"> the specific creation of </w:t>
      </w:r>
      <w:r w:rsidR="00DD53BE">
        <w:t xml:space="preserve">Art Costa and </w:t>
      </w:r>
      <w:proofErr w:type="spellStart"/>
      <w:r w:rsidR="00DD53BE">
        <w:t>Bena</w:t>
      </w:r>
      <w:proofErr w:type="spellEnd"/>
      <w:r w:rsidR="00DD53BE">
        <w:t xml:space="preserve"> </w:t>
      </w:r>
      <w:proofErr w:type="spellStart"/>
      <w:r w:rsidR="00DD53BE">
        <w:t>Ka</w:t>
      </w:r>
      <w:r>
        <w:t>llick</w:t>
      </w:r>
      <w:proofErr w:type="spellEnd"/>
      <w:r>
        <w:t xml:space="preserve"> (</w:t>
      </w:r>
      <w:r w:rsidR="00E70EF9">
        <w:t xml:space="preserve">Costa, 1991; </w:t>
      </w:r>
      <w:r>
        <w:t xml:space="preserve">Costa and </w:t>
      </w:r>
      <w:proofErr w:type="spellStart"/>
      <w:r>
        <w:t>Kallick</w:t>
      </w:r>
      <w:proofErr w:type="spellEnd"/>
      <w:r>
        <w:t xml:space="preserve">, 2002) who suggest that there </w:t>
      </w:r>
      <w:r w:rsidR="00DD53BE">
        <w:t xml:space="preserve">are 16 habits of mind which define what humans do when they behave intelligently. </w:t>
      </w:r>
    </w:p>
    <w:p w:rsidR="0046083F" w:rsidRDefault="0046083F" w:rsidP="00B74926">
      <w:pPr>
        <w:pStyle w:val="NoSpacing"/>
      </w:pPr>
    </w:p>
    <w:tbl>
      <w:tblPr>
        <w:tblStyle w:val="TableGrid"/>
        <w:tblW w:w="9072" w:type="dxa"/>
        <w:tblInd w:w="108" w:type="dxa"/>
        <w:tblLook w:val="04A0" w:firstRow="1" w:lastRow="0" w:firstColumn="1" w:lastColumn="0" w:noHBand="0" w:noVBand="1"/>
      </w:tblPr>
      <w:tblGrid>
        <w:gridCol w:w="4536"/>
        <w:gridCol w:w="4536"/>
      </w:tblGrid>
      <w:tr w:rsidR="00FA4ED9" w:rsidRPr="00523B96" w:rsidTr="000A4150">
        <w:tc>
          <w:tcPr>
            <w:tcW w:w="9072" w:type="dxa"/>
            <w:gridSpan w:val="2"/>
          </w:tcPr>
          <w:p w:rsidR="00FA4ED9" w:rsidRPr="00FA4ED9" w:rsidRDefault="00B9212D" w:rsidP="00FA4ED9">
            <w:pPr>
              <w:pStyle w:val="NoSpacing"/>
              <w:jc w:val="center"/>
              <w:rPr>
                <w:b/>
              </w:rPr>
            </w:pPr>
            <w:r>
              <w:rPr>
                <w:b/>
              </w:rPr>
              <w:t>16 Habits of M</w:t>
            </w:r>
            <w:r w:rsidR="00FA4ED9" w:rsidRPr="00FA4ED9">
              <w:rPr>
                <w:b/>
              </w:rPr>
              <w:t>ind</w:t>
            </w:r>
          </w:p>
        </w:tc>
      </w:tr>
      <w:tr w:rsidR="0046083F" w:rsidRPr="00523B96" w:rsidTr="00616034">
        <w:tc>
          <w:tcPr>
            <w:tcW w:w="4536" w:type="dxa"/>
          </w:tcPr>
          <w:p w:rsidR="0046083F" w:rsidRPr="00523B96" w:rsidRDefault="0046083F" w:rsidP="00616034">
            <w:pPr>
              <w:pStyle w:val="NoSpacing"/>
            </w:pPr>
            <w:r w:rsidRPr="00523B96">
              <w:t xml:space="preserve">1. Persisting </w:t>
            </w:r>
          </w:p>
        </w:tc>
        <w:tc>
          <w:tcPr>
            <w:tcW w:w="4536" w:type="dxa"/>
          </w:tcPr>
          <w:p w:rsidR="0046083F" w:rsidRPr="00523B96" w:rsidRDefault="0046083F" w:rsidP="00616034">
            <w:pPr>
              <w:pStyle w:val="NoSpacing"/>
            </w:pPr>
            <w:r w:rsidRPr="00523B96">
              <w:t xml:space="preserve">9. Thinking about thinking (metacognition) </w:t>
            </w:r>
          </w:p>
        </w:tc>
      </w:tr>
      <w:tr w:rsidR="0046083F" w:rsidRPr="00523B96" w:rsidTr="00616034">
        <w:tc>
          <w:tcPr>
            <w:tcW w:w="4536" w:type="dxa"/>
          </w:tcPr>
          <w:p w:rsidR="0046083F" w:rsidRPr="00523B96" w:rsidRDefault="0046083F" w:rsidP="00616034">
            <w:pPr>
              <w:pStyle w:val="NoSpacing"/>
            </w:pPr>
            <w:r w:rsidRPr="00523B96">
              <w:t xml:space="preserve">2. Thinking and communicating with clarity and precision </w:t>
            </w:r>
          </w:p>
        </w:tc>
        <w:tc>
          <w:tcPr>
            <w:tcW w:w="4536" w:type="dxa"/>
          </w:tcPr>
          <w:p w:rsidR="0046083F" w:rsidRPr="00523B96" w:rsidRDefault="0046083F" w:rsidP="00616034">
            <w:pPr>
              <w:pStyle w:val="NoSpacing"/>
            </w:pPr>
            <w:r w:rsidRPr="00523B96">
              <w:t>10. Taking responsible risks</w:t>
            </w:r>
          </w:p>
        </w:tc>
      </w:tr>
      <w:tr w:rsidR="0046083F" w:rsidRPr="00523B96" w:rsidTr="00616034">
        <w:tc>
          <w:tcPr>
            <w:tcW w:w="4536" w:type="dxa"/>
          </w:tcPr>
          <w:p w:rsidR="0046083F" w:rsidRPr="00523B96" w:rsidRDefault="0046083F" w:rsidP="00616034">
            <w:pPr>
              <w:pStyle w:val="NoSpacing"/>
            </w:pPr>
            <w:r w:rsidRPr="00523B96">
              <w:t xml:space="preserve">3. Managing impulsivity </w:t>
            </w:r>
          </w:p>
        </w:tc>
        <w:tc>
          <w:tcPr>
            <w:tcW w:w="4536" w:type="dxa"/>
          </w:tcPr>
          <w:p w:rsidR="0046083F" w:rsidRPr="00523B96" w:rsidRDefault="0046083F" w:rsidP="00616034">
            <w:pPr>
              <w:pStyle w:val="NoSpacing"/>
            </w:pPr>
            <w:r w:rsidRPr="00523B96">
              <w:t>11. Striving for accuracy</w:t>
            </w:r>
          </w:p>
        </w:tc>
      </w:tr>
      <w:tr w:rsidR="0046083F" w:rsidRPr="00523B96" w:rsidTr="00616034">
        <w:tc>
          <w:tcPr>
            <w:tcW w:w="4536" w:type="dxa"/>
          </w:tcPr>
          <w:p w:rsidR="0046083F" w:rsidRPr="00523B96" w:rsidRDefault="0046083F" w:rsidP="00616034">
            <w:pPr>
              <w:pStyle w:val="NoSpacing"/>
            </w:pPr>
            <w:r w:rsidRPr="00523B96">
              <w:t xml:space="preserve">4. Gathering data through all senses </w:t>
            </w:r>
          </w:p>
        </w:tc>
        <w:tc>
          <w:tcPr>
            <w:tcW w:w="4536" w:type="dxa"/>
          </w:tcPr>
          <w:p w:rsidR="0046083F" w:rsidRPr="00523B96" w:rsidRDefault="0046083F" w:rsidP="00616034">
            <w:pPr>
              <w:pStyle w:val="NoSpacing"/>
            </w:pPr>
            <w:r w:rsidRPr="00523B96">
              <w:t>12. Finding humo</w:t>
            </w:r>
            <w:r>
              <w:t>u</w:t>
            </w:r>
            <w:r w:rsidRPr="00523B96">
              <w:t xml:space="preserve">r </w:t>
            </w:r>
          </w:p>
        </w:tc>
      </w:tr>
      <w:tr w:rsidR="0046083F" w:rsidRPr="00523B96" w:rsidTr="00616034">
        <w:tc>
          <w:tcPr>
            <w:tcW w:w="4536" w:type="dxa"/>
          </w:tcPr>
          <w:p w:rsidR="0046083F" w:rsidRPr="00523B96" w:rsidRDefault="0046083F" w:rsidP="00616034">
            <w:pPr>
              <w:pStyle w:val="NoSpacing"/>
            </w:pPr>
            <w:r w:rsidRPr="00523B96">
              <w:t xml:space="preserve">5. Listening with understanding and empathy </w:t>
            </w:r>
          </w:p>
        </w:tc>
        <w:tc>
          <w:tcPr>
            <w:tcW w:w="4536" w:type="dxa"/>
          </w:tcPr>
          <w:p w:rsidR="0046083F" w:rsidRPr="00523B96" w:rsidRDefault="0046083F" w:rsidP="00616034">
            <w:pPr>
              <w:pStyle w:val="NoSpacing"/>
            </w:pPr>
            <w:r w:rsidRPr="00523B96">
              <w:t xml:space="preserve">13. Questioning and posing problems </w:t>
            </w:r>
          </w:p>
        </w:tc>
      </w:tr>
      <w:tr w:rsidR="0046083F" w:rsidRPr="00523B96" w:rsidTr="00616034">
        <w:tc>
          <w:tcPr>
            <w:tcW w:w="4536" w:type="dxa"/>
          </w:tcPr>
          <w:p w:rsidR="0046083F" w:rsidRPr="00523B96" w:rsidRDefault="0046083F" w:rsidP="00616034">
            <w:pPr>
              <w:pStyle w:val="NoSpacing"/>
            </w:pPr>
            <w:r w:rsidRPr="00523B96">
              <w:t xml:space="preserve">6. Creating, imagining, innovating </w:t>
            </w:r>
          </w:p>
        </w:tc>
        <w:tc>
          <w:tcPr>
            <w:tcW w:w="4536" w:type="dxa"/>
          </w:tcPr>
          <w:p w:rsidR="0046083F" w:rsidRPr="00523B96" w:rsidRDefault="0046083F" w:rsidP="00616034">
            <w:pPr>
              <w:pStyle w:val="NoSpacing"/>
            </w:pPr>
            <w:r w:rsidRPr="00523B96">
              <w:t xml:space="preserve">14. Thinking interdependently </w:t>
            </w:r>
          </w:p>
        </w:tc>
      </w:tr>
      <w:tr w:rsidR="0046083F" w:rsidRPr="00523B96" w:rsidTr="00616034">
        <w:tc>
          <w:tcPr>
            <w:tcW w:w="4536" w:type="dxa"/>
          </w:tcPr>
          <w:p w:rsidR="0046083F" w:rsidRPr="00523B96" w:rsidRDefault="0046083F" w:rsidP="00616034">
            <w:pPr>
              <w:pStyle w:val="NoSpacing"/>
            </w:pPr>
            <w:r w:rsidRPr="00523B96">
              <w:t xml:space="preserve">7. Thinking flexibly </w:t>
            </w:r>
          </w:p>
        </w:tc>
        <w:tc>
          <w:tcPr>
            <w:tcW w:w="4536" w:type="dxa"/>
          </w:tcPr>
          <w:p w:rsidR="0046083F" w:rsidRPr="00523B96" w:rsidRDefault="0046083F" w:rsidP="00616034">
            <w:pPr>
              <w:pStyle w:val="NoSpacing"/>
            </w:pPr>
            <w:r w:rsidRPr="00523B96">
              <w:t xml:space="preserve">15. Applying past knowledge to new situations </w:t>
            </w:r>
          </w:p>
        </w:tc>
      </w:tr>
      <w:tr w:rsidR="0046083F" w:rsidRPr="00523B96" w:rsidTr="00616034">
        <w:tc>
          <w:tcPr>
            <w:tcW w:w="4536" w:type="dxa"/>
          </w:tcPr>
          <w:p w:rsidR="0046083F" w:rsidRPr="00523B96" w:rsidRDefault="0046083F" w:rsidP="00616034">
            <w:pPr>
              <w:pStyle w:val="NoSpacing"/>
            </w:pPr>
            <w:r w:rsidRPr="00523B96">
              <w:t xml:space="preserve">8. Responding with wonderment and awe </w:t>
            </w:r>
          </w:p>
        </w:tc>
        <w:tc>
          <w:tcPr>
            <w:tcW w:w="4536" w:type="dxa"/>
          </w:tcPr>
          <w:p w:rsidR="0046083F" w:rsidRPr="00523B96" w:rsidRDefault="0046083F" w:rsidP="00616034">
            <w:pPr>
              <w:pStyle w:val="NoSpacing"/>
            </w:pPr>
            <w:r w:rsidRPr="00523B96">
              <w:t>16. Remain</w:t>
            </w:r>
            <w:r>
              <w:t>ing open to continuous learning</w:t>
            </w:r>
            <w:r w:rsidRPr="00523B96">
              <w:t xml:space="preserve"> </w:t>
            </w:r>
          </w:p>
        </w:tc>
      </w:tr>
    </w:tbl>
    <w:p w:rsidR="0046083F" w:rsidRDefault="0046083F" w:rsidP="00B74926">
      <w:pPr>
        <w:pStyle w:val="NoSpacing"/>
      </w:pPr>
    </w:p>
    <w:p w:rsidR="0071170B" w:rsidRDefault="0015541F" w:rsidP="00B74926">
      <w:pPr>
        <w:pStyle w:val="NoSpacing"/>
      </w:pPr>
      <w:r>
        <w:t>At the same time</w:t>
      </w:r>
      <w:r w:rsidR="00FA4ED9">
        <w:t>,</w:t>
      </w:r>
      <w:r>
        <w:t xml:space="preserve"> parallel thinking in the UK widely in use </w:t>
      </w:r>
      <w:r w:rsidR="00A25236">
        <w:t xml:space="preserve">among primary and secondary educators </w:t>
      </w:r>
      <w:r>
        <w:t>is</w:t>
      </w:r>
      <w:r w:rsidR="00A25236">
        <w:t xml:space="preserve"> Guy Claxton’s Building Learning Power (Claxton, 2002) </w:t>
      </w:r>
      <w:r>
        <w:t>with its</w:t>
      </w:r>
      <w:r w:rsidR="00FA4ED9">
        <w:t xml:space="preserve"> 17 </w:t>
      </w:r>
      <w:proofErr w:type="spellStart"/>
      <w:r w:rsidR="00FA4ED9">
        <w:t>Ho</w:t>
      </w:r>
      <w:r w:rsidR="00A25236">
        <w:t>M</w:t>
      </w:r>
      <w:proofErr w:type="spellEnd"/>
      <w:r w:rsidR="00A25236">
        <w:t xml:space="preserve">. </w:t>
      </w:r>
      <w:r>
        <w:t>In general education the phrase ‘habits of mind’ and associated phrases such as ‘dispositions for learning’ and ‘learning attributes’ have also been associated strongly with the work of Project Zero at Harvard University</w:t>
      </w:r>
      <w:r>
        <w:rPr>
          <w:rStyle w:val="FootnoteReference"/>
        </w:rPr>
        <w:footnoteReference w:id="1"/>
      </w:r>
      <w:r>
        <w:t>.</w:t>
      </w:r>
    </w:p>
    <w:p w:rsidR="0046083F" w:rsidRDefault="0046083F" w:rsidP="00B74926">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418"/>
      </w:tblGrid>
      <w:tr w:rsidR="00FA4ED9" w:rsidRPr="0095733B" w:rsidTr="00100EE2">
        <w:tc>
          <w:tcPr>
            <w:tcW w:w="9072" w:type="dxa"/>
            <w:gridSpan w:val="2"/>
          </w:tcPr>
          <w:p w:rsidR="00FA4ED9" w:rsidRPr="00FA4ED9" w:rsidRDefault="00FA4ED9" w:rsidP="00FA4ED9">
            <w:pPr>
              <w:jc w:val="center"/>
              <w:rPr>
                <w:rFonts w:ascii="Calibri" w:hAnsi="Calibri" w:cs="Arial"/>
                <w:b/>
                <w:color w:val="000000"/>
                <w:sz w:val="22"/>
                <w:szCs w:val="22"/>
              </w:rPr>
            </w:pPr>
            <w:r w:rsidRPr="00FA4ED9">
              <w:rPr>
                <w:rFonts w:ascii="Calibri" w:hAnsi="Calibri" w:cs="Arial"/>
                <w:b/>
                <w:color w:val="000000"/>
                <w:sz w:val="22"/>
                <w:szCs w:val="22"/>
              </w:rPr>
              <w:t>Building Learning Power</w:t>
            </w:r>
          </w:p>
        </w:tc>
      </w:tr>
      <w:tr w:rsidR="0046083F" w:rsidRPr="0095733B" w:rsidTr="00616034">
        <w:tc>
          <w:tcPr>
            <w:tcW w:w="4654" w:type="dxa"/>
          </w:tcPr>
          <w:p w:rsidR="0046083F" w:rsidRPr="003A2209" w:rsidRDefault="0046083F" w:rsidP="00616034">
            <w:pPr>
              <w:rPr>
                <w:rFonts w:ascii="Calibri" w:hAnsi="Calibri" w:cs="Arial"/>
                <w:i/>
                <w:color w:val="000000"/>
                <w:sz w:val="22"/>
                <w:szCs w:val="22"/>
              </w:rPr>
            </w:pPr>
            <w:r w:rsidRPr="003A2209">
              <w:rPr>
                <w:rFonts w:ascii="Calibri" w:hAnsi="Calibri" w:cs="Arial"/>
                <w:i/>
                <w:color w:val="000000"/>
                <w:sz w:val="22"/>
                <w:szCs w:val="22"/>
              </w:rPr>
              <w:t>Resilience - Being ready, willing and able to lock on to learning</w:t>
            </w:r>
          </w:p>
          <w:p w:rsidR="0046083F" w:rsidRPr="006B4C58" w:rsidRDefault="0046083F" w:rsidP="00616034">
            <w:pPr>
              <w:rPr>
                <w:rFonts w:ascii="Calibri" w:hAnsi="Calibri" w:cs="Arial"/>
                <w:color w:val="000000"/>
                <w:sz w:val="22"/>
                <w:szCs w:val="22"/>
              </w:rPr>
            </w:pPr>
            <w:r w:rsidRPr="006B4C58">
              <w:rPr>
                <w:rFonts w:ascii="Calibri" w:hAnsi="Calibri" w:cs="Arial"/>
                <w:color w:val="000000"/>
                <w:sz w:val="22"/>
                <w:szCs w:val="22"/>
              </w:rPr>
              <w:t>1. Absorption</w:t>
            </w:r>
          </w:p>
          <w:p w:rsidR="0046083F" w:rsidRPr="006B4C58" w:rsidRDefault="0046083F" w:rsidP="00616034">
            <w:pPr>
              <w:rPr>
                <w:rFonts w:ascii="Calibri" w:hAnsi="Calibri" w:cs="Arial"/>
                <w:color w:val="000000"/>
                <w:sz w:val="22"/>
                <w:szCs w:val="22"/>
              </w:rPr>
            </w:pPr>
            <w:r>
              <w:rPr>
                <w:rFonts w:ascii="Calibri" w:hAnsi="Calibri" w:cs="Arial"/>
                <w:color w:val="000000"/>
                <w:sz w:val="22"/>
                <w:szCs w:val="22"/>
              </w:rPr>
              <w:t xml:space="preserve">2. </w:t>
            </w:r>
            <w:r w:rsidRPr="006B4C58">
              <w:rPr>
                <w:rFonts w:ascii="Calibri" w:hAnsi="Calibri" w:cs="Arial"/>
                <w:color w:val="000000"/>
                <w:sz w:val="22"/>
                <w:szCs w:val="22"/>
              </w:rPr>
              <w:t>Managing distractions</w:t>
            </w:r>
          </w:p>
          <w:p w:rsidR="0046083F" w:rsidRPr="006B4C58" w:rsidRDefault="0046083F" w:rsidP="00616034">
            <w:pPr>
              <w:rPr>
                <w:rFonts w:ascii="Calibri" w:hAnsi="Calibri" w:cs="Arial"/>
                <w:color w:val="000000"/>
                <w:sz w:val="22"/>
                <w:szCs w:val="22"/>
              </w:rPr>
            </w:pPr>
            <w:r>
              <w:rPr>
                <w:rFonts w:ascii="Calibri" w:hAnsi="Calibri" w:cs="Arial"/>
                <w:color w:val="000000"/>
                <w:sz w:val="22"/>
                <w:szCs w:val="22"/>
              </w:rPr>
              <w:t xml:space="preserve">3. </w:t>
            </w:r>
            <w:r w:rsidRPr="006B4C58">
              <w:rPr>
                <w:rFonts w:ascii="Calibri" w:hAnsi="Calibri" w:cs="Arial"/>
                <w:color w:val="000000"/>
                <w:sz w:val="22"/>
                <w:szCs w:val="22"/>
              </w:rPr>
              <w:t>Noticing</w:t>
            </w:r>
          </w:p>
          <w:p w:rsidR="0046083F" w:rsidRPr="006B4C58" w:rsidRDefault="0046083F" w:rsidP="00616034">
            <w:pPr>
              <w:rPr>
                <w:rFonts w:ascii="Calibri" w:hAnsi="Calibri" w:cs="Arial"/>
                <w:color w:val="000000"/>
                <w:sz w:val="22"/>
                <w:szCs w:val="22"/>
              </w:rPr>
            </w:pPr>
            <w:r>
              <w:rPr>
                <w:rFonts w:ascii="Calibri" w:hAnsi="Calibri" w:cs="Arial"/>
                <w:color w:val="000000"/>
                <w:sz w:val="22"/>
                <w:szCs w:val="22"/>
              </w:rPr>
              <w:t xml:space="preserve">4. </w:t>
            </w:r>
            <w:r w:rsidRPr="006B4C58">
              <w:rPr>
                <w:rFonts w:ascii="Calibri" w:hAnsi="Calibri" w:cs="Arial"/>
                <w:color w:val="000000"/>
                <w:sz w:val="22"/>
                <w:szCs w:val="22"/>
              </w:rPr>
              <w:t>Perseverance</w:t>
            </w:r>
          </w:p>
        </w:tc>
        <w:tc>
          <w:tcPr>
            <w:tcW w:w="4418" w:type="dxa"/>
          </w:tcPr>
          <w:p w:rsidR="0046083F" w:rsidRPr="003A2209" w:rsidRDefault="0046083F" w:rsidP="00616034">
            <w:pPr>
              <w:rPr>
                <w:rFonts w:ascii="Calibri" w:hAnsi="Calibri" w:cs="Arial"/>
                <w:i/>
                <w:color w:val="000000"/>
                <w:sz w:val="22"/>
                <w:szCs w:val="22"/>
              </w:rPr>
            </w:pPr>
            <w:r w:rsidRPr="003A2209">
              <w:rPr>
                <w:rFonts w:ascii="Calibri" w:hAnsi="Calibri" w:cs="Arial"/>
                <w:i/>
                <w:color w:val="000000"/>
                <w:sz w:val="22"/>
                <w:szCs w:val="22"/>
              </w:rPr>
              <w:t>Reflectiveness - Being ready, willing and able to become more strategic about learning</w:t>
            </w:r>
          </w:p>
          <w:p w:rsidR="0046083F" w:rsidRPr="006B4C58" w:rsidRDefault="0046083F" w:rsidP="00616034">
            <w:pPr>
              <w:rPr>
                <w:rFonts w:ascii="Calibri" w:hAnsi="Calibri" w:cs="Arial"/>
                <w:color w:val="000000"/>
                <w:sz w:val="22"/>
                <w:szCs w:val="22"/>
              </w:rPr>
            </w:pPr>
            <w:r>
              <w:rPr>
                <w:rFonts w:ascii="Calibri" w:hAnsi="Calibri" w:cs="Arial"/>
                <w:color w:val="000000"/>
                <w:sz w:val="22"/>
                <w:szCs w:val="22"/>
              </w:rPr>
              <w:t xml:space="preserve">10. </w:t>
            </w:r>
            <w:r w:rsidRPr="006B4C58">
              <w:rPr>
                <w:rFonts w:ascii="Calibri" w:hAnsi="Calibri" w:cs="Arial"/>
                <w:color w:val="000000"/>
                <w:sz w:val="22"/>
                <w:szCs w:val="22"/>
              </w:rPr>
              <w:t>Planning</w:t>
            </w:r>
          </w:p>
          <w:p w:rsidR="0046083F" w:rsidRPr="006B4C58" w:rsidRDefault="0046083F" w:rsidP="00616034">
            <w:pPr>
              <w:rPr>
                <w:rFonts w:ascii="Calibri" w:hAnsi="Calibri" w:cs="Arial"/>
                <w:color w:val="000000"/>
                <w:sz w:val="22"/>
                <w:szCs w:val="22"/>
              </w:rPr>
            </w:pPr>
            <w:r>
              <w:rPr>
                <w:rFonts w:ascii="Calibri" w:hAnsi="Calibri" w:cs="Arial"/>
                <w:color w:val="000000"/>
                <w:sz w:val="22"/>
                <w:szCs w:val="22"/>
              </w:rPr>
              <w:t xml:space="preserve">11. </w:t>
            </w:r>
            <w:r w:rsidRPr="006B4C58">
              <w:rPr>
                <w:rFonts w:ascii="Calibri" w:hAnsi="Calibri" w:cs="Arial"/>
                <w:color w:val="000000"/>
                <w:sz w:val="22"/>
                <w:szCs w:val="22"/>
              </w:rPr>
              <w:t>Revising</w:t>
            </w:r>
          </w:p>
          <w:p w:rsidR="0046083F" w:rsidRPr="006B4C58" w:rsidRDefault="0046083F" w:rsidP="00616034">
            <w:pPr>
              <w:rPr>
                <w:rFonts w:ascii="Calibri" w:hAnsi="Calibri" w:cs="Arial"/>
                <w:color w:val="000000"/>
                <w:sz w:val="22"/>
                <w:szCs w:val="22"/>
              </w:rPr>
            </w:pPr>
            <w:r>
              <w:rPr>
                <w:rFonts w:ascii="Calibri" w:hAnsi="Calibri" w:cs="Arial"/>
                <w:color w:val="000000"/>
                <w:sz w:val="22"/>
                <w:szCs w:val="22"/>
              </w:rPr>
              <w:t xml:space="preserve">12. </w:t>
            </w:r>
            <w:r w:rsidRPr="006B4C58">
              <w:rPr>
                <w:rFonts w:ascii="Calibri" w:hAnsi="Calibri" w:cs="Arial"/>
                <w:color w:val="000000"/>
                <w:sz w:val="22"/>
                <w:szCs w:val="22"/>
              </w:rPr>
              <w:t>Distilling</w:t>
            </w:r>
          </w:p>
          <w:p w:rsidR="0046083F" w:rsidRDefault="0046083F" w:rsidP="00616034">
            <w:pPr>
              <w:rPr>
                <w:rFonts w:ascii="Calibri" w:hAnsi="Calibri" w:cs="Arial"/>
                <w:b/>
                <w:color w:val="000000"/>
                <w:sz w:val="22"/>
                <w:szCs w:val="22"/>
              </w:rPr>
            </w:pPr>
            <w:r>
              <w:rPr>
                <w:rFonts w:ascii="Calibri" w:hAnsi="Calibri" w:cs="Arial"/>
                <w:color w:val="000000"/>
                <w:sz w:val="22"/>
                <w:szCs w:val="22"/>
              </w:rPr>
              <w:t xml:space="preserve">13. </w:t>
            </w:r>
            <w:r w:rsidRPr="006B4C58">
              <w:rPr>
                <w:rFonts w:ascii="Calibri" w:hAnsi="Calibri" w:cs="Arial"/>
                <w:color w:val="000000"/>
                <w:sz w:val="22"/>
                <w:szCs w:val="22"/>
              </w:rPr>
              <w:t>Meta-learning</w:t>
            </w:r>
          </w:p>
        </w:tc>
      </w:tr>
      <w:tr w:rsidR="0046083F" w:rsidRPr="0095733B" w:rsidTr="00616034">
        <w:tc>
          <w:tcPr>
            <w:tcW w:w="4654" w:type="dxa"/>
          </w:tcPr>
          <w:p w:rsidR="0046083F" w:rsidRPr="003A2209" w:rsidRDefault="0046083F" w:rsidP="00616034">
            <w:pPr>
              <w:rPr>
                <w:rFonts w:ascii="Calibri" w:hAnsi="Calibri" w:cs="Arial"/>
                <w:i/>
                <w:color w:val="000000"/>
                <w:sz w:val="22"/>
                <w:szCs w:val="22"/>
              </w:rPr>
            </w:pPr>
            <w:r w:rsidRPr="003A2209">
              <w:rPr>
                <w:rFonts w:ascii="Calibri" w:hAnsi="Calibri" w:cs="Arial"/>
                <w:i/>
                <w:color w:val="000000"/>
                <w:sz w:val="22"/>
                <w:szCs w:val="22"/>
              </w:rPr>
              <w:t>Resourcefulness - Being ready, willing and able to learn in different ways</w:t>
            </w:r>
          </w:p>
          <w:p w:rsidR="0046083F" w:rsidRPr="006B4C58" w:rsidRDefault="0046083F" w:rsidP="00616034">
            <w:pPr>
              <w:rPr>
                <w:rFonts w:ascii="Calibri" w:hAnsi="Calibri" w:cs="Arial"/>
                <w:color w:val="000000"/>
                <w:sz w:val="22"/>
                <w:szCs w:val="22"/>
              </w:rPr>
            </w:pPr>
            <w:r w:rsidRPr="006B4C58">
              <w:rPr>
                <w:rFonts w:ascii="Calibri" w:hAnsi="Calibri" w:cs="Arial"/>
                <w:color w:val="000000"/>
                <w:sz w:val="22"/>
                <w:szCs w:val="22"/>
              </w:rPr>
              <w:t>5.</w:t>
            </w:r>
            <w:r>
              <w:rPr>
                <w:rFonts w:ascii="Calibri" w:hAnsi="Calibri" w:cs="Arial"/>
                <w:b/>
                <w:color w:val="000000"/>
                <w:sz w:val="22"/>
                <w:szCs w:val="22"/>
              </w:rPr>
              <w:t xml:space="preserve"> </w:t>
            </w:r>
            <w:r w:rsidRPr="006B4C58">
              <w:rPr>
                <w:rFonts w:ascii="Calibri" w:hAnsi="Calibri" w:cs="Arial"/>
                <w:color w:val="000000"/>
                <w:sz w:val="22"/>
                <w:szCs w:val="22"/>
              </w:rPr>
              <w:t>Questioning</w:t>
            </w:r>
          </w:p>
          <w:p w:rsidR="0046083F" w:rsidRPr="006B4C58" w:rsidRDefault="0046083F" w:rsidP="00616034">
            <w:pPr>
              <w:rPr>
                <w:rFonts w:ascii="Calibri" w:hAnsi="Calibri" w:cs="Arial"/>
                <w:color w:val="000000"/>
                <w:sz w:val="22"/>
                <w:szCs w:val="22"/>
              </w:rPr>
            </w:pPr>
            <w:r>
              <w:rPr>
                <w:rFonts w:ascii="Calibri" w:hAnsi="Calibri" w:cs="Arial"/>
                <w:color w:val="000000"/>
                <w:sz w:val="22"/>
                <w:szCs w:val="22"/>
              </w:rPr>
              <w:t xml:space="preserve">6. </w:t>
            </w:r>
            <w:r w:rsidRPr="006B4C58">
              <w:rPr>
                <w:rFonts w:ascii="Calibri" w:hAnsi="Calibri" w:cs="Arial"/>
                <w:color w:val="000000"/>
                <w:sz w:val="22"/>
                <w:szCs w:val="22"/>
              </w:rPr>
              <w:t>Making links</w:t>
            </w:r>
          </w:p>
          <w:p w:rsidR="0046083F" w:rsidRPr="006B4C58" w:rsidRDefault="0046083F" w:rsidP="00616034">
            <w:pPr>
              <w:rPr>
                <w:rFonts w:ascii="Calibri" w:hAnsi="Calibri" w:cs="Arial"/>
                <w:color w:val="000000"/>
                <w:sz w:val="22"/>
                <w:szCs w:val="22"/>
              </w:rPr>
            </w:pPr>
            <w:r>
              <w:rPr>
                <w:rFonts w:ascii="Calibri" w:hAnsi="Calibri" w:cs="Arial"/>
                <w:color w:val="000000"/>
                <w:sz w:val="22"/>
                <w:szCs w:val="22"/>
              </w:rPr>
              <w:t xml:space="preserve">7. </w:t>
            </w:r>
            <w:r w:rsidRPr="006B4C58">
              <w:rPr>
                <w:rFonts w:ascii="Calibri" w:hAnsi="Calibri" w:cs="Arial"/>
                <w:color w:val="000000"/>
                <w:sz w:val="22"/>
                <w:szCs w:val="22"/>
              </w:rPr>
              <w:t>Imagining</w:t>
            </w:r>
          </w:p>
          <w:p w:rsidR="0046083F" w:rsidRPr="006B4C58" w:rsidRDefault="0046083F" w:rsidP="00616034">
            <w:pPr>
              <w:rPr>
                <w:rFonts w:ascii="Calibri" w:hAnsi="Calibri" w:cs="Arial"/>
                <w:color w:val="000000"/>
                <w:sz w:val="22"/>
                <w:szCs w:val="22"/>
              </w:rPr>
            </w:pPr>
            <w:r>
              <w:rPr>
                <w:rFonts w:ascii="Calibri" w:hAnsi="Calibri" w:cs="Arial"/>
                <w:color w:val="000000"/>
                <w:sz w:val="22"/>
                <w:szCs w:val="22"/>
              </w:rPr>
              <w:t xml:space="preserve">8. </w:t>
            </w:r>
            <w:r w:rsidRPr="006B4C58">
              <w:rPr>
                <w:rFonts w:ascii="Calibri" w:hAnsi="Calibri" w:cs="Arial"/>
                <w:color w:val="000000"/>
                <w:sz w:val="22"/>
                <w:szCs w:val="22"/>
              </w:rPr>
              <w:t>Reasoning</w:t>
            </w:r>
          </w:p>
          <w:p w:rsidR="0046083F" w:rsidRPr="006B4C58" w:rsidRDefault="0046083F" w:rsidP="00616034">
            <w:pPr>
              <w:rPr>
                <w:rFonts w:ascii="Calibri" w:hAnsi="Calibri" w:cs="Arial"/>
                <w:color w:val="000000"/>
                <w:sz w:val="22"/>
                <w:szCs w:val="22"/>
              </w:rPr>
            </w:pPr>
            <w:r>
              <w:rPr>
                <w:rFonts w:ascii="Calibri" w:hAnsi="Calibri" w:cs="Arial"/>
                <w:color w:val="000000"/>
                <w:sz w:val="22"/>
                <w:szCs w:val="22"/>
              </w:rPr>
              <w:t xml:space="preserve">9. </w:t>
            </w:r>
            <w:r w:rsidRPr="006B4C58">
              <w:rPr>
                <w:rFonts w:ascii="Calibri" w:hAnsi="Calibri" w:cs="Arial"/>
                <w:color w:val="000000"/>
                <w:sz w:val="22"/>
                <w:szCs w:val="22"/>
              </w:rPr>
              <w:t>Capitalising</w:t>
            </w:r>
          </w:p>
        </w:tc>
        <w:tc>
          <w:tcPr>
            <w:tcW w:w="4418" w:type="dxa"/>
          </w:tcPr>
          <w:p w:rsidR="0046083F" w:rsidRPr="003A2209" w:rsidRDefault="0046083F" w:rsidP="00616034">
            <w:pPr>
              <w:rPr>
                <w:rFonts w:ascii="Calibri" w:hAnsi="Calibri" w:cs="Arial"/>
                <w:i/>
                <w:color w:val="000000"/>
                <w:sz w:val="22"/>
                <w:szCs w:val="22"/>
              </w:rPr>
            </w:pPr>
            <w:r w:rsidRPr="003A2209">
              <w:rPr>
                <w:rFonts w:ascii="Calibri" w:hAnsi="Calibri" w:cs="Arial"/>
                <w:i/>
                <w:color w:val="000000"/>
                <w:sz w:val="22"/>
                <w:szCs w:val="22"/>
              </w:rPr>
              <w:t>Reciprocity - Being ready, willing and able to learn alone and with others</w:t>
            </w:r>
          </w:p>
          <w:p w:rsidR="0046083F" w:rsidRPr="006B4C58" w:rsidRDefault="0046083F" w:rsidP="00616034">
            <w:pPr>
              <w:rPr>
                <w:rFonts w:ascii="Calibri" w:hAnsi="Calibri" w:cs="Arial"/>
                <w:color w:val="000000"/>
                <w:sz w:val="22"/>
                <w:szCs w:val="22"/>
              </w:rPr>
            </w:pPr>
            <w:r>
              <w:rPr>
                <w:rFonts w:ascii="Calibri" w:hAnsi="Calibri" w:cs="Arial"/>
                <w:color w:val="000000"/>
                <w:sz w:val="22"/>
                <w:szCs w:val="22"/>
              </w:rPr>
              <w:t xml:space="preserve">14. </w:t>
            </w:r>
            <w:r w:rsidRPr="006B4C58">
              <w:rPr>
                <w:rFonts w:ascii="Calibri" w:hAnsi="Calibri" w:cs="Arial"/>
                <w:color w:val="000000"/>
                <w:sz w:val="22"/>
                <w:szCs w:val="22"/>
              </w:rPr>
              <w:t>Interdependence</w:t>
            </w:r>
          </w:p>
          <w:p w:rsidR="0046083F" w:rsidRPr="006B4C58" w:rsidRDefault="0046083F" w:rsidP="00616034">
            <w:pPr>
              <w:rPr>
                <w:rFonts w:ascii="Calibri" w:hAnsi="Calibri" w:cs="Arial"/>
                <w:color w:val="000000"/>
                <w:sz w:val="22"/>
                <w:szCs w:val="22"/>
              </w:rPr>
            </w:pPr>
            <w:r>
              <w:rPr>
                <w:rFonts w:ascii="Calibri" w:hAnsi="Calibri" w:cs="Arial"/>
                <w:color w:val="000000"/>
                <w:sz w:val="22"/>
                <w:szCs w:val="22"/>
              </w:rPr>
              <w:t xml:space="preserve">15. </w:t>
            </w:r>
            <w:r w:rsidRPr="006B4C58">
              <w:rPr>
                <w:rFonts w:ascii="Calibri" w:hAnsi="Calibri" w:cs="Arial"/>
                <w:color w:val="000000"/>
                <w:sz w:val="22"/>
                <w:szCs w:val="22"/>
              </w:rPr>
              <w:t>Collaboration</w:t>
            </w:r>
          </w:p>
          <w:p w:rsidR="0046083F" w:rsidRPr="006B4C58" w:rsidRDefault="0046083F" w:rsidP="00616034">
            <w:pPr>
              <w:rPr>
                <w:rFonts w:ascii="Calibri" w:hAnsi="Calibri" w:cs="Arial"/>
                <w:color w:val="000000"/>
                <w:sz w:val="22"/>
                <w:szCs w:val="22"/>
              </w:rPr>
            </w:pPr>
            <w:r>
              <w:rPr>
                <w:rFonts w:ascii="Calibri" w:hAnsi="Calibri" w:cs="Arial"/>
                <w:color w:val="000000"/>
                <w:sz w:val="22"/>
                <w:szCs w:val="22"/>
              </w:rPr>
              <w:t xml:space="preserve">16. </w:t>
            </w:r>
            <w:r w:rsidRPr="006B4C58">
              <w:rPr>
                <w:rFonts w:ascii="Calibri" w:hAnsi="Calibri" w:cs="Arial"/>
                <w:color w:val="000000"/>
                <w:sz w:val="22"/>
                <w:szCs w:val="22"/>
              </w:rPr>
              <w:t>Empathy and listening</w:t>
            </w:r>
          </w:p>
          <w:p w:rsidR="0046083F" w:rsidRPr="006B4C58" w:rsidRDefault="0046083F" w:rsidP="00616034">
            <w:pPr>
              <w:rPr>
                <w:rFonts w:ascii="Calibri" w:hAnsi="Calibri" w:cs="Arial"/>
                <w:b/>
                <w:color w:val="000000"/>
                <w:sz w:val="22"/>
                <w:szCs w:val="22"/>
              </w:rPr>
            </w:pPr>
            <w:r>
              <w:rPr>
                <w:rFonts w:ascii="Calibri" w:hAnsi="Calibri" w:cs="Arial"/>
                <w:color w:val="000000"/>
                <w:sz w:val="22"/>
                <w:szCs w:val="22"/>
              </w:rPr>
              <w:t xml:space="preserve">17. </w:t>
            </w:r>
            <w:r w:rsidRPr="006B4C58">
              <w:rPr>
                <w:rFonts w:ascii="Calibri" w:hAnsi="Calibri" w:cs="Arial"/>
                <w:color w:val="000000"/>
                <w:sz w:val="22"/>
                <w:szCs w:val="22"/>
              </w:rPr>
              <w:t>Imitation</w:t>
            </w:r>
          </w:p>
        </w:tc>
      </w:tr>
    </w:tbl>
    <w:p w:rsidR="00E45A5C" w:rsidRDefault="00E45A5C" w:rsidP="00FA4ED9">
      <w:pPr>
        <w:pStyle w:val="NoSpacing"/>
      </w:pPr>
    </w:p>
    <w:p w:rsidR="000B0F56" w:rsidRPr="0046083F" w:rsidRDefault="0071170B" w:rsidP="00A43F55">
      <w:pPr>
        <w:pStyle w:val="NoSpacing"/>
        <w:rPr>
          <w:i/>
        </w:rPr>
      </w:pPr>
      <w:r w:rsidRPr="0046083F">
        <w:rPr>
          <w:rFonts w:eastAsia="Times New Roman"/>
          <w:b/>
          <w:lang w:eastAsia="en-GB"/>
        </w:rPr>
        <w:t>Habits of Mind in Engineering Education</w:t>
      </w:r>
    </w:p>
    <w:p w:rsidR="00986239" w:rsidRPr="00FA4ED9" w:rsidRDefault="00986239" w:rsidP="000B0F56">
      <w:pPr>
        <w:pStyle w:val="NoSpacing"/>
      </w:pPr>
    </w:p>
    <w:p w:rsidR="00C75029" w:rsidRDefault="00FA4ED9" w:rsidP="0046083F">
      <w:pPr>
        <w:pStyle w:val="NoSpacing"/>
        <w:rPr>
          <w:bCs/>
        </w:rPr>
      </w:pPr>
      <w:r>
        <w:t>I</w:t>
      </w:r>
      <w:r w:rsidR="00986239">
        <w:t>n the USA</w:t>
      </w:r>
      <w:r>
        <w:t xml:space="preserve"> a </w:t>
      </w:r>
      <w:r w:rsidR="00D62806">
        <w:t xml:space="preserve">major review of engineering education within K-12 </w:t>
      </w:r>
      <w:r w:rsidR="00397B76">
        <w:t xml:space="preserve">(primary and secondary) </w:t>
      </w:r>
      <w:r w:rsidR="00986239">
        <w:t>education</w:t>
      </w:r>
      <w:r w:rsidR="00D62806">
        <w:t xml:space="preserve"> </w:t>
      </w:r>
      <w:r w:rsidR="00D62806" w:rsidRPr="005C114A">
        <w:t>(</w:t>
      </w:r>
      <w:proofErr w:type="spellStart"/>
      <w:r w:rsidR="00D62806" w:rsidRPr="005C114A">
        <w:t>Katehi</w:t>
      </w:r>
      <w:proofErr w:type="spellEnd"/>
      <w:r w:rsidR="00D62806" w:rsidRPr="005C114A">
        <w:t xml:space="preserve"> et al</w:t>
      </w:r>
      <w:r w:rsidR="0064619D">
        <w:t>.</w:t>
      </w:r>
      <w:r w:rsidR="00D62806" w:rsidRPr="005C114A">
        <w:t>, 2009</w:t>
      </w:r>
      <w:r w:rsidR="00D62806">
        <w:t xml:space="preserve">) established </w:t>
      </w:r>
      <w:r w:rsidR="0046083F">
        <w:t xml:space="preserve">that the engineering </w:t>
      </w:r>
      <w:r w:rsidR="00D62806">
        <w:t xml:space="preserve">curriculum </w:t>
      </w:r>
      <w:r w:rsidR="0046083F">
        <w:t xml:space="preserve">should be underpinned by </w:t>
      </w:r>
      <w:r w:rsidR="00D62806">
        <w:rPr>
          <w:bCs/>
        </w:rPr>
        <w:t>six</w:t>
      </w:r>
      <w:r w:rsidR="00D62806">
        <w:t xml:space="preserve"> </w:t>
      </w:r>
      <w:r w:rsidR="00C75029">
        <w:rPr>
          <w:bCs/>
        </w:rPr>
        <w:t>E</w:t>
      </w:r>
      <w:r w:rsidR="00D62806" w:rsidRPr="0007092D">
        <w:rPr>
          <w:bCs/>
        </w:rPr>
        <w:t xml:space="preserve">ngineering </w:t>
      </w:r>
      <w:r w:rsidR="00D62806">
        <w:rPr>
          <w:bCs/>
        </w:rPr>
        <w:t>Habits of M</w:t>
      </w:r>
      <w:r w:rsidR="00D62806" w:rsidRPr="0007092D">
        <w:rPr>
          <w:bCs/>
        </w:rPr>
        <w:t>ind</w:t>
      </w:r>
      <w:r w:rsidR="0046083F">
        <w:rPr>
          <w:bCs/>
        </w:rPr>
        <w:t xml:space="preserve"> (</w:t>
      </w:r>
      <w:proofErr w:type="spellStart"/>
      <w:r w:rsidR="0046083F">
        <w:rPr>
          <w:bCs/>
        </w:rPr>
        <w:t>EHoM</w:t>
      </w:r>
      <w:proofErr w:type="spellEnd"/>
      <w:r w:rsidR="0046083F">
        <w:rPr>
          <w:bCs/>
        </w:rPr>
        <w:t xml:space="preserve">) which represent </w:t>
      </w:r>
      <w:r w:rsidR="00D62806">
        <w:rPr>
          <w:bCs/>
        </w:rPr>
        <w:t xml:space="preserve">the </w:t>
      </w:r>
      <w:r w:rsidR="00B9212D">
        <w:t>values, attitudes</w:t>
      </w:r>
      <w:r w:rsidR="00D62806" w:rsidRPr="007149E0">
        <w:t xml:space="preserve"> and thinking skills associated with engineering</w:t>
      </w:r>
      <w:r>
        <w:rPr>
          <w:bCs/>
        </w:rPr>
        <w:t>.</w:t>
      </w:r>
    </w:p>
    <w:p w:rsidR="00FA4ED9" w:rsidRDefault="00FA4ED9" w:rsidP="0046083F">
      <w:pPr>
        <w:pStyle w:val="NoSpacing"/>
        <w:rPr>
          <w:bCs/>
        </w:rPr>
      </w:pPr>
    </w:p>
    <w:tbl>
      <w:tblPr>
        <w:tblStyle w:val="TableGrid"/>
        <w:tblW w:w="0" w:type="auto"/>
        <w:tblInd w:w="108" w:type="dxa"/>
        <w:tblLook w:val="04A0" w:firstRow="1" w:lastRow="0" w:firstColumn="1" w:lastColumn="0" w:noHBand="0" w:noVBand="1"/>
      </w:tblPr>
      <w:tblGrid>
        <w:gridCol w:w="8931"/>
      </w:tblGrid>
      <w:tr w:rsidR="00FA4ED9" w:rsidTr="00FA4ED9">
        <w:tc>
          <w:tcPr>
            <w:tcW w:w="8931" w:type="dxa"/>
          </w:tcPr>
          <w:p w:rsidR="00FA4ED9" w:rsidRPr="00FA4ED9" w:rsidRDefault="00FA4ED9" w:rsidP="00B9212D">
            <w:pPr>
              <w:pStyle w:val="NoSpacing"/>
              <w:ind w:left="567" w:hanging="284"/>
              <w:jc w:val="center"/>
              <w:rPr>
                <w:b/>
                <w:bCs/>
              </w:rPr>
            </w:pPr>
            <w:r w:rsidRPr="00FA4ED9">
              <w:rPr>
                <w:b/>
                <w:bCs/>
              </w:rPr>
              <w:lastRenderedPageBreak/>
              <w:t xml:space="preserve">USA - Engineering </w:t>
            </w:r>
            <w:r w:rsidR="00B9212D">
              <w:rPr>
                <w:b/>
                <w:bCs/>
              </w:rPr>
              <w:t>H</w:t>
            </w:r>
            <w:r w:rsidRPr="00FA4ED9">
              <w:rPr>
                <w:b/>
                <w:bCs/>
              </w:rPr>
              <w:t>abits</w:t>
            </w:r>
            <w:r w:rsidR="00B9212D">
              <w:rPr>
                <w:b/>
                <w:bCs/>
              </w:rPr>
              <w:t xml:space="preserve"> of M</w:t>
            </w:r>
            <w:r w:rsidRPr="00FA4ED9">
              <w:rPr>
                <w:b/>
                <w:bCs/>
              </w:rPr>
              <w:t>ind</w:t>
            </w:r>
          </w:p>
        </w:tc>
      </w:tr>
      <w:tr w:rsidR="00FA4ED9" w:rsidTr="00FA4ED9">
        <w:tc>
          <w:tcPr>
            <w:tcW w:w="8931" w:type="dxa"/>
          </w:tcPr>
          <w:p w:rsidR="00FA4ED9" w:rsidRPr="00FA4ED9" w:rsidRDefault="00FA4ED9" w:rsidP="00FA4ED9">
            <w:pPr>
              <w:pStyle w:val="NoSpacing"/>
              <w:ind w:left="601" w:hanging="567"/>
            </w:pPr>
            <w:r>
              <w:t>1. S</w:t>
            </w:r>
            <w:r w:rsidRPr="005C114A">
              <w:t>ystems thinking</w:t>
            </w:r>
          </w:p>
        </w:tc>
      </w:tr>
      <w:tr w:rsidR="00FA4ED9" w:rsidTr="00FA4ED9">
        <w:tc>
          <w:tcPr>
            <w:tcW w:w="8931" w:type="dxa"/>
          </w:tcPr>
          <w:p w:rsidR="00FA4ED9" w:rsidRPr="00FA4ED9" w:rsidRDefault="00FA4ED9" w:rsidP="00FA4ED9">
            <w:pPr>
              <w:pStyle w:val="NoSpacing"/>
              <w:ind w:left="459" w:hanging="425"/>
            </w:pPr>
            <w:r>
              <w:t>2. C</w:t>
            </w:r>
            <w:r w:rsidRPr="0007092D">
              <w:t>reativity</w:t>
            </w:r>
          </w:p>
        </w:tc>
      </w:tr>
      <w:tr w:rsidR="00FA4ED9" w:rsidTr="00FA4ED9">
        <w:tc>
          <w:tcPr>
            <w:tcW w:w="8931" w:type="dxa"/>
          </w:tcPr>
          <w:p w:rsidR="00FA4ED9" w:rsidRPr="00FA4ED9" w:rsidRDefault="00FA4ED9" w:rsidP="00FA4ED9">
            <w:pPr>
              <w:pStyle w:val="NoSpacing"/>
              <w:ind w:left="459" w:hanging="425"/>
            </w:pPr>
            <w:r>
              <w:t>3. O</w:t>
            </w:r>
            <w:r w:rsidRPr="0007092D">
              <w:t>ptimism</w:t>
            </w:r>
          </w:p>
        </w:tc>
      </w:tr>
      <w:tr w:rsidR="00FA4ED9" w:rsidTr="00FA4ED9">
        <w:tc>
          <w:tcPr>
            <w:tcW w:w="8931" w:type="dxa"/>
          </w:tcPr>
          <w:p w:rsidR="00FA4ED9" w:rsidRPr="00FA4ED9" w:rsidRDefault="00FA4ED9" w:rsidP="00FA4ED9">
            <w:pPr>
              <w:pStyle w:val="NoSpacing"/>
              <w:ind w:left="459" w:hanging="425"/>
            </w:pPr>
            <w:r>
              <w:t>4. Collaboration</w:t>
            </w:r>
          </w:p>
        </w:tc>
      </w:tr>
      <w:tr w:rsidR="00FA4ED9" w:rsidTr="00FA4ED9">
        <w:tc>
          <w:tcPr>
            <w:tcW w:w="8931" w:type="dxa"/>
          </w:tcPr>
          <w:p w:rsidR="00FA4ED9" w:rsidRPr="00FA4ED9" w:rsidRDefault="00FA4ED9" w:rsidP="00FA4ED9">
            <w:pPr>
              <w:pStyle w:val="NoSpacing"/>
              <w:ind w:left="459" w:hanging="425"/>
            </w:pPr>
            <w:r>
              <w:t>5. C</w:t>
            </w:r>
            <w:r w:rsidRPr="0007092D">
              <w:t>ommunication</w:t>
            </w:r>
          </w:p>
        </w:tc>
      </w:tr>
      <w:tr w:rsidR="00FA4ED9" w:rsidTr="00FA4ED9">
        <w:tc>
          <w:tcPr>
            <w:tcW w:w="8931" w:type="dxa"/>
          </w:tcPr>
          <w:p w:rsidR="00FA4ED9" w:rsidRDefault="00FA4ED9" w:rsidP="00FA4ED9">
            <w:pPr>
              <w:pStyle w:val="NoSpacing"/>
              <w:ind w:left="459" w:hanging="425"/>
              <w:rPr>
                <w:bCs/>
              </w:rPr>
            </w:pPr>
            <w:r>
              <w:t xml:space="preserve">6. </w:t>
            </w:r>
            <w:r w:rsidRPr="005C114A">
              <w:t>Attention to ethical considerations</w:t>
            </w:r>
          </w:p>
        </w:tc>
      </w:tr>
    </w:tbl>
    <w:p w:rsidR="0046083F" w:rsidRDefault="0046083F" w:rsidP="00866C1B">
      <w:pPr>
        <w:pStyle w:val="NoSpacing"/>
      </w:pPr>
    </w:p>
    <w:p w:rsidR="00C52ABF" w:rsidRDefault="00512C07" w:rsidP="001042AF">
      <w:pPr>
        <w:pStyle w:val="NoSpacing"/>
      </w:pPr>
      <w:r>
        <w:t>T</w:t>
      </w:r>
      <w:r w:rsidR="00E45A5C" w:rsidRPr="001042AF">
        <w:t>wo</w:t>
      </w:r>
      <w:r>
        <w:t xml:space="preserve"> </w:t>
      </w:r>
      <w:r w:rsidR="002C3AF8">
        <w:t xml:space="preserve">disciplines </w:t>
      </w:r>
      <w:r>
        <w:t xml:space="preserve">underpinning </w:t>
      </w:r>
      <w:r w:rsidR="00461EA2">
        <w:t>e</w:t>
      </w:r>
      <w:r>
        <w:t xml:space="preserve">ngineering have already have done much thinking in this area, </w:t>
      </w:r>
      <w:r w:rsidR="00CF0F6B">
        <w:t>m</w:t>
      </w:r>
      <w:r w:rsidR="00E45A5C" w:rsidRPr="001042AF">
        <w:t>athematics (</w:t>
      </w:r>
      <w:proofErr w:type="spellStart"/>
      <w:r w:rsidR="00E45A5C" w:rsidRPr="001042AF">
        <w:t>Cuoc</w:t>
      </w:r>
      <w:r w:rsidR="00C44B4F" w:rsidRPr="001042AF">
        <w:t>o</w:t>
      </w:r>
      <w:proofErr w:type="spellEnd"/>
      <w:r w:rsidR="00C44B4F" w:rsidRPr="001042AF">
        <w:t xml:space="preserve"> et al</w:t>
      </w:r>
      <w:r w:rsidR="00AD2294">
        <w:t>.</w:t>
      </w:r>
      <w:r w:rsidR="00C44B4F" w:rsidRPr="001042AF">
        <w:t>, 1996</w:t>
      </w:r>
      <w:r w:rsidR="00FD2E46">
        <w:t>; Gordon, 2011)</w:t>
      </w:r>
      <w:r w:rsidR="00E45A5C" w:rsidRPr="001042AF">
        <w:t xml:space="preserve"> and </w:t>
      </w:r>
      <w:r w:rsidR="00CF0F6B">
        <w:t>s</w:t>
      </w:r>
      <w:r w:rsidR="00AD2294">
        <w:t>cience (</w:t>
      </w:r>
      <w:proofErr w:type="spellStart"/>
      <w:r w:rsidR="00AD2294">
        <w:rPr>
          <w:rFonts w:ascii="Trebuchet MS" w:hAnsi="Trebuchet MS" w:cs="Trebuchet MS"/>
          <w:sz w:val="20"/>
          <w:szCs w:val="20"/>
        </w:rPr>
        <w:t>Çalik</w:t>
      </w:r>
      <w:proofErr w:type="spellEnd"/>
      <w:r w:rsidR="00AD2294">
        <w:rPr>
          <w:rFonts w:ascii="Trebuchet MS" w:hAnsi="Trebuchet MS" w:cs="Trebuchet MS"/>
          <w:sz w:val="20"/>
          <w:szCs w:val="20"/>
        </w:rPr>
        <w:t xml:space="preserve"> </w:t>
      </w:r>
      <w:r>
        <w:t xml:space="preserve">and </w:t>
      </w:r>
      <w:proofErr w:type="spellStart"/>
      <w:r>
        <w:t>Coll</w:t>
      </w:r>
      <w:proofErr w:type="spellEnd"/>
      <w:r>
        <w:t>, 2012).</w:t>
      </w:r>
      <w:r w:rsidR="00807CD7">
        <w:t xml:space="preserve"> </w:t>
      </w:r>
      <w:r w:rsidR="003A2209" w:rsidRPr="001042AF">
        <w:t xml:space="preserve">Both disciplines shed direct light on </w:t>
      </w:r>
      <w:proofErr w:type="spellStart"/>
      <w:r w:rsidR="003A2209" w:rsidRPr="001042AF">
        <w:t>EH</w:t>
      </w:r>
      <w:r w:rsidR="00FA4ED9">
        <w:t>o</w:t>
      </w:r>
      <w:r w:rsidR="003A2209" w:rsidRPr="001042AF">
        <w:t>M</w:t>
      </w:r>
      <w:proofErr w:type="spellEnd"/>
      <w:r w:rsidR="003A2209" w:rsidRPr="001042AF">
        <w:t>.</w:t>
      </w:r>
      <w:r w:rsidR="003C7233">
        <w:t xml:space="preserve"> </w:t>
      </w:r>
      <w:r w:rsidR="00B9212D">
        <w:t xml:space="preserve"> </w:t>
      </w:r>
    </w:p>
    <w:p w:rsidR="00C52ABF" w:rsidRDefault="00C52ABF" w:rsidP="001042AF">
      <w:pPr>
        <w:pStyle w:val="NoSpacing"/>
      </w:pPr>
    </w:p>
    <w:p w:rsidR="00C44B4F" w:rsidRPr="001042AF" w:rsidRDefault="00C44B4F" w:rsidP="001042AF">
      <w:pPr>
        <w:pStyle w:val="NoSpacing"/>
      </w:pPr>
      <w:proofErr w:type="spellStart"/>
      <w:r w:rsidRPr="001042AF">
        <w:t>Cuoco</w:t>
      </w:r>
      <w:proofErr w:type="spellEnd"/>
      <w:r w:rsidR="00AD2294">
        <w:t xml:space="preserve"> et al. (1996)</w:t>
      </w:r>
      <w:r w:rsidRPr="001042AF">
        <w:t xml:space="preserve"> proposed </w:t>
      </w:r>
      <w:r w:rsidR="00AE6C94" w:rsidRPr="001042AF">
        <w:t>some Mathematical Habi</w:t>
      </w:r>
      <w:r w:rsidR="000B0F56" w:rsidRPr="001042AF">
        <w:t>ts of Mind (</w:t>
      </w:r>
      <w:proofErr w:type="spellStart"/>
      <w:r w:rsidR="000B0F56" w:rsidRPr="001042AF">
        <w:t>MH</w:t>
      </w:r>
      <w:r w:rsidR="00FA4ED9">
        <w:t>o</w:t>
      </w:r>
      <w:r w:rsidR="000B0F56" w:rsidRPr="001042AF">
        <w:t>M</w:t>
      </w:r>
      <w:proofErr w:type="spellEnd"/>
      <w:r w:rsidR="000B0F56" w:rsidRPr="001042AF">
        <w:t xml:space="preserve">) </w:t>
      </w:r>
      <w:r w:rsidR="00FA4ED9">
        <w:t>exhibited by</w:t>
      </w:r>
      <w:r w:rsidRPr="001042AF">
        <w:t xml:space="preserve"> successful mat</w:t>
      </w:r>
      <w:r w:rsidR="00FA4ED9">
        <w:t xml:space="preserve">hematical thinkers. </w:t>
      </w:r>
    </w:p>
    <w:p w:rsidR="00C44B4F" w:rsidRDefault="00C44B4F" w:rsidP="00C44B4F">
      <w:pPr>
        <w:pStyle w:val="NoSpacing"/>
      </w:pPr>
    </w:p>
    <w:tbl>
      <w:tblPr>
        <w:tblStyle w:val="TableGrid"/>
        <w:tblW w:w="0" w:type="auto"/>
        <w:tblInd w:w="108" w:type="dxa"/>
        <w:tblLook w:val="04A0" w:firstRow="1" w:lastRow="0" w:firstColumn="1" w:lastColumn="0" w:noHBand="0" w:noVBand="1"/>
      </w:tblPr>
      <w:tblGrid>
        <w:gridCol w:w="1843"/>
        <w:gridCol w:w="7088"/>
      </w:tblGrid>
      <w:tr w:rsidR="00FA4ED9" w:rsidRPr="00FA4ED9" w:rsidTr="00540B9B">
        <w:tc>
          <w:tcPr>
            <w:tcW w:w="8931" w:type="dxa"/>
            <w:gridSpan w:val="2"/>
          </w:tcPr>
          <w:p w:rsidR="00FA4ED9" w:rsidRPr="00FA4ED9" w:rsidRDefault="00FA4ED9" w:rsidP="00FA4ED9">
            <w:pPr>
              <w:pStyle w:val="NoSpacing"/>
              <w:jc w:val="center"/>
              <w:rPr>
                <w:b/>
              </w:rPr>
            </w:pPr>
            <w:r w:rsidRPr="00FA4ED9">
              <w:rPr>
                <w:b/>
              </w:rPr>
              <w:t>Mathematical Habits of Mind</w:t>
            </w:r>
          </w:p>
        </w:tc>
      </w:tr>
      <w:tr w:rsidR="00FA4ED9" w:rsidTr="00B9212D">
        <w:tc>
          <w:tcPr>
            <w:tcW w:w="1843" w:type="dxa"/>
          </w:tcPr>
          <w:p w:rsidR="00FA4ED9" w:rsidRDefault="00FA4ED9" w:rsidP="003C7233">
            <w:pPr>
              <w:pStyle w:val="NoSpacing"/>
            </w:pPr>
            <w:r w:rsidRPr="004F107F">
              <w:t>Pattern sniffers</w:t>
            </w:r>
          </w:p>
        </w:tc>
        <w:tc>
          <w:tcPr>
            <w:tcW w:w="7088" w:type="dxa"/>
          </w:tcPr>
          <w:p w:rsidR="00FA4ED9" w:rsidRDefault="00FA4ED9" w:rsidP="00B9212D">
            <w:pPr>
              <w:pStyle w:val="NoSpacing"/>
            </w:pPr>
            <w:r>
              <w:t>A</w:t>
            </w:r>
            <w:r w:rsidRPr="004F107F">
              <w:t>lways on the lookout for patterns, finding hidden patterns, or using shortcuts arising from them when presented with maths problems, but also relevant t</w:t>
            </w:r>
            <w:r>
              <w:t>o problem solving in daily life</w:t>
            </w:r>
          </w:p>
        </w:tc>
      </w:tr>
      <w:tr w:rsidR="00FA4ED9" w:rsidTr="00B9212D">
        <w:tc>
          <w:tcPr>
            <w:tcW w:w="1843" w:type="dxa"/>
          </w:tcPr>
          <w:p w:rsidR="00FA4ED9" w:rsidRDefault="00FA4ED9" w:rsidP="003C7233">
            <w:pPr>
              <w:pStyle w:val="NoSpacing"/>
            </w:pPr>
            <w:r>
              <w:t>Ex</w:t>
            </w:r>
            <w:r w:rsidRPr="00003CD1">
              <w:t>perimenters</w:t>
            </w:r>
          </w:p>
        </w:tc>
        <w:tc>
          <w:tcPr>
            <w:tcW w:w="7088" w:type="dxa"/>
          </w:tcPr>
          <w:p w:rsidR="00FA4ED9" w:rsidRDefault="00FA4ED9" w:rsidP="00B9212D">
            <w:pPr>
              <w:pStyle w:val="NoSpacing"/>
            </w:pPr>
            <w:r>
              <w:t>P</w:t>
            </w:r>
            <w:r w:rsidRPr="004F107F">
              <w:t>erforming though experiments so they can give evidence for their answers to questio</w:t>
            </w:r>
            <w:r>
              <w:t>ns such as ‘w</w:t>
            </w:r>
            <w:r w:rsidRPr="004F107F">
              <w:t>hat kind of number do you get if you square an odd number?’ Students should also develop a healthy scept</w:t>
            </w:r>
            <w:r>
              <w:t>icism for experimental results</w:t>
            </w:r>
          </w:p>
        </w:tc>
      </w:tr>
      <w:tr w:rsidR="00FA4ED9" w:rsidTr="00B9212D">
        <w:tc>
          <w:tcPr>
            <w:tcW w:w="1843" w:type="dxa"/>
          </w:tcPr>
          <w:p w:rsidR="00FA4ED9" w:rsidRDefault="00FA4ED9" w:rsidP="003C7233">
            <w:pPr>
              <w:pStyle w:val="NoSpacing"/>
            </w:pPr>
            <w:r>
              <w:t>D</w:t>
            </w:r>
            <w:r w:rsidRPr="004F107F">
              <w:t>escribers</w:t>
            </w:r>
          </w:p>
        </w:tc>
        <w:tc>
          <w:tcPr>
            <w:tcW w:w="7088" w:type="dxa"/>
          </w:tcPr>
          <w:p w:rsidR="00FA4ED9" w:rsidRDefault="00FA4ED9" w:rsidP="00B9212D">
            <w:pPr>
              <w:pStyle w:val="NoSpacing"/>
            </w:pPr>
            <w:r>
              <w:t>Able to g</w:t>
            </w:r>
            <w:r w:rsidRPr="004F107F">
              <w:t>ive precise description</w:t>
            </w:r>
            <w:r>
              <w:t>s of the steps in the process, invent notation, argue and w</w:t>
            </w:r>
            <w:r w:rsidRPr="004F107F">
              <w:t>rite</w:t>
            </w:r>
          </w:p>
        </w:tc>
      </w:tr>
      <w:tr w:rsidR="00FA4ED9" w:rsidTr="00B9212D">
        <w:tc>
          <w:tcPr>
            <w:tcW w:w="1843" w:type="dxa"/>
          </w:tcPr>
          <w:p w:rsidR="00FA4ED9" w:rsidRDefault="00FA4ED9" w:rsidP="003C7233">
            <w:pPr>
              <w:pStyle w:val="NoSpacing"/>
            </w:pPr>
            <w:r w:rsidRPr="004F107F">
              <w:t>Tinkerers</w:t>
            </w:r>
          </w:p>
        </w:tc>
        <w:tc>
          <w:tcPr>
            <w:tcW w:w="7088" w:type="dxa"/>
          </w:tcPr>
          <w:p w:rsidR="00FA4ED9" w:rsidRDefault="00FA4ED9" w:rsidP="00B9212D">
            <w:pPr>
              <w:pStyle w:val="NoSpacing"/>
            </w:pPr>
            <w:r>
              <w:t>Taking</w:t>
            </w:r>
            <w:r w:rsidRPr="004F107F">
              <w:t xml:space="preserve"> ideas apart and put</w:t>
            </w:r>
            <w:r>
              <w:t>ting them back together again</w:t>
            </w:r>
          </w:p>
        </w:tc>
      </w:tr>
      <w:tr w:rsidR="00FA4ED9" w:rsidTr="00B9212D">
        <w:tc>
          <w:tcPr>
            <w:tcW w:w="1843" w:type="dxa"/>
          </w:tcPr>
          <w:p w:rsidR="00FA4ED9" w:rsidRDefault="00FA4ED9" w:rsidP="003C7233">
            <w:pPr>
              <w:pStyle w:val="NoSpacing"/>
            </w:pPr>
            <w:r w:rsidRPr="004F107F">
              <w:t>Inventors</w:t>
            </w:r>
          </w:p>
        </w:tc>
        <w:tc>
          <w:tcPr>
            <w:tcW w:w="7088" w:type="dxa"/>
          </w:tcPr>
          <w:p w:rsidR="00FA4ED9" w:rsidRDefault="00FA4ED9" w:rsidP="00B9212D">
            <w:pPr>
              <w:pStyle w:val="NoSpacing"/>
            </w:pPr>
            <w:r w:rsidRPr="004F107F">
              <w:t>Their inventions might be rules for a game, algorithms for doing things, explanations of how things work, or even axio</w:t>
            </w:r>
            <w:r>
              <w:t>ms for a mathematical structure</w:t>
            </w:r>
          </w:p>
        </w:tc>
      </w:tr>
      <w:tr w:rsidR="00FA4ED9" w:rsidTr="00B9212D">
        <w:tc>
          <w:tcPr>
            <w:tcW w:w="1843" w:type="dxa"/>
          </w:tcPr>
          <w:p w:rsidR="00FA4ED9" w:rsidRDefault="00FA4ED9" w:rsidP="003C7233">
            <w:pPr>
              <w:pStyle w:val="NoSpacing"/>
            </w:pPr>
            <w:proofErr w:type="spellStart"/>
            <w:r>
              <w:t>Visualisers</w:t>
            </w:r>
            <w:proofErr w:type="spellEnd"/>
          </w:p>
        </w:tc>
        <w:tc>
          <w:tcPr>
            <w:tcW w:w="7088" w:type="dxa"/>
          </w:tcPr>
          <w:p w:rsidR="00FA4ED9" w:rsidRDefault="00FA4ED9" w:rsidP="00B9212D">
            <w:pPr>
              <w:pStyle w:val="NoSpacing"/>
            </w:pPr>
            <w:r>
              <w:t>Being able to visualize</w:t>
            </w:r>
            <w:r w:rsidRPr="00003CD1">
              <w:t xml:space="preserve"> th</w:t>
            </w:r>
            <w:r>
              <w:t>ings that are inherently visual such as working out how many windows there on the front of a house by imagining them, or using visualization to solve more theoretical tasks</w:t>
            </w:r>
          </w:p>
        </w:tc>
      </w:tr>
      <w:tr w:rsidR="00FA4ED9" w:rsidTr="00B9212D">
        <w:tc>
          <w:tcPr>
            <w:tcW w:w="1843" w:type="dxa"/>
          </w:tcPr>
          <w:p w:rsidR="00FA4ED9" w:rsidRDefault="00FA4ED9" w:rsidP="003C7233">
            <w:pPr>
              <w:pStyle w:val="NoSpacing"/>
            </w:pPr>
            <w:r>
              <w:rPr>
                <w:bCs/>
              </w:rPr>
              <w:t>Conjecturers</w:t>
            </w:r>
          </w:p>
        </w:tc>
        <w:tc>
          <w:tcPr>
            <w:tcW w:w="7088" w:type="dxa"/>
          </w:tcPr>
          <w:p w:rsidR="00FA4ED9" w:rsidRDefault="00FA4ED9" w:rsidP="00B9212D">
            <w:pPr>
              <w:pStyle w:val="NoSpacing"/>
            </w:pPr>
            <w:r>
              <w:rPr>
                <w:bCs/>
              </w:rPr>
              <w:t>Making plausible conjectures</w:t>
            </w:r>
          </w:p>
        </w:tc>
      </w:tr>
      <w:tr w:rsidR="00FA4ED9" w:rsidTr="00B9212D">
        <w:tc>
          <w:tcPr>
            <w:tcW w:w="1843" w:type="dxa"/>
          </w:tcPr>
          <w:p w:rsidR="00FA4ED9" w:rsidRDefault="00FA4ED9" w:rsidP="003C7233">
            <w:pPr>
              <w:pStyle w:val="NoSpacing"/>
            </w:pPr>
            <w:r>
              <w:rPr>
                <w:bCs/>
              </w:rPr>
              <w:t>Guessers</w:t>
            </w:r>
          </w:p>
        </w:tc>
        <w:tc>
          <w:tcPr>
            <w:tcW w:w="7088" w:type="dxa"/>
          </w:tcPr>
          <w:p w:rsidR="00FA4ED9" w:rsidRDefault="00FA4ED9" w:rsidP="00B9212D">
            <w:pPr>
              <w:pStyle w:val="NoSpacing"/>
            </w:pPr>
            <w:r>
              <w:rPr>
                <w:bCs/>
              </w:rPr>
              <w:t>S</w:t>
            </w:r>
            <w:r w:rsidRPr="00A05B19">
              <w:t xml:space="preserve">tarting </w:t>
            </w:r>
            <w:r>
              <w:t>with</w:t>
            </w:r>
            <w:r w:rsidRPr="00A05B19">
              <w:t xml:space="preserve"> a possible solution to a problem and working backward</w:t>
            </w:r>
            <w:r>
              <w:t xml:space="preserve"> to achieve the answer.</w:t>
            </w:r>
          </w:p>
        </w:tc>
      </w:tr>
    </w:tbl>
    <w:p w:rsidR="00FA4ED9" w:rsidRDefault="00FA4ED9" w:rsidP="003C7233">
      <w:pPr>
        <w:pStyle w:val="NoSpacing"/>
        <w:ind w:left="1560" w:hanging="1560"/>
      </w:pPr>
    </w:p>
    <w:p w:rsidR="003B2501" w:rsidRDefault="00AD2294" w:rsidP="00C937F7">
      <w:pPr>
        <w:pStyle w:val="NoSpacing"/>
        <w:ind w:right="261"/>
      </w:pPr>
      <w:proofErr w:type="spellStart"/>
      <w:r>
        <w:rPr>
          <w:rFonts w:ascii="Trebuchet MS" w:hAnsi="Trebuchet MS" w:cs="Trebuchet MS"/>
          <w:sz w:val="20"/>
          <w:szCs w:val="20"/>
        </w:rPr>
        <w:t>Çalik</w:t>
      </w:r>
      <w:proofErr w:type="spellEnd"/>
      <w:r>
        <w:rPr>
          <w:rFonts w:ascii="Trebuchet MS" w:hAnsi="Trebuchet MS" w:cs="Trebuchet MS"/>
          <w:sz w:val="20"/>
          <w:szCs w:val="20"/>
        </w:rPr>
        <w:t xml:space="preserve"> </w:t>
      </w:r>
      <w:r w:rsidR="00C44B4F">
        <w:t xml:space="preserve">and </w:t>
      </w:r>
      <w:proofErr w:type="spellStart"/>
      <w:r w:rsidR="00C44B4F">
        <w:t>Coll</w:t>
      </w:r>
      <w:proofErr w:type="spellEnd"/>
      <w:r w:rsidR="00C44B4F">
        <w:t xml:space="preserve"> (2012) argued that that science t</w:t>
      </w:r>
      <w:r w:rsidR="00C44B4F" w:rsidRPr="007149E0">
        <w:t xml:space="preserve">eaching </w:t>
      </w:r>
      <w:r w:rsidR="00C44B4F">
        <w:t>would be enhanced</w:t>
      </w:r>
      <w:r w:rsidR="00C44B4F" w:rsidRPr="007149E0">
        <w:t xml:space="preserve"> by </w:t>
      </w:r>
      <w:r w:rsidR="00C44B4F">
        <w:t xml:space="preserve">a </w:t>
      </w:r>
      <w:r w:rsidR="00C44B4F" w:rsidRPr="007149E0">
        <w:t>deeper understanding of how scientists think</w:t>
      </w:r>
      <w:r w:rsidR="003C7233">
        <w:t xml:space="preserve"> and worked with the following list of S</w:t>
      </w:r>
      <w:r w:rsidR="006501C2">
        <w:t xml:space="preserve">cience </w:t>
      </w:r>
      <w:r w:rsidR="003C7233">
        <w:t>H</w:t>
      </w:r>
      <w:r w:rsidR="006501C2">
        <w:t xml:space="preserve">abits of </w:t>
      </w:r>
      <w:r w:rsidR="003C7233">
        <w:t>M</w:t>
      </w:r>
      <w:r w:rsidR="006501C2">
        <w:t>ind (</w:t>
      </w:r>
      <w:proofErr w:type="spellStart"/>
      <w:r w:rsidR="006501C2">
        <w:t>SH</w:t>
      </w:r>
      <w:r w:rsidR="00B9212D">
        <w:t>o</w:t>
      </w:r>
      <w:r w:rsidR="006501C2">
        <w:t>M</w:t>
      </w:r>
      <w:proofErr w:type="spellEnd"/>
      <w:r w:rsidR="006501C2">
        <w:t>)</w:t>
      </w:r>
      <w:r w:rsidR="003C7233">
        <w:t>:</w:t>
      </w:r>
    </w:p>
    <w:p w:rsidR="003C7233" w:rsidRPr="007149E0" w:rsidRDefault="003C7233" w:rsidP="00C44B4F">
      <w:pPr>
        <w:pStyle w:val="NoSpacing"/>
      </w:pPr>
    </w:p>
    <w:tbl>
      <w:tblPr>
        <w:tblStyle w:val="TableGrid"/>
        <w:tblW w:w="0" w:type="auto"/>
        <w:tblInd w:w="108" w:type="dxa"/>
        <w:tblLook w:val="04A0" w:firstRow="1" w:lastRow="0" w:firstColumn="1" w:lastColumn="0" w:noHBand="0" w:noVBand="1"/>
      </w:tblPr>
      <w:tblGrid>
        <w:gridCol w:w="2410"/>
        <w:gridCol w:w="6521"/>
      </w:tblGrid>
      <w:tr w:rsidR="00B9212D" w:rsidRPr="00B9212D" w:rsidTr="00E96108">
        <w:tc>
          <w:tcPr>
            <w:tcW w:w="8931" w:type="dxa"/>
            <w:gridSpan w:val="2"/>
          </w:tcPr>
          <w:p w:rsidR="00B9212D" w:rsidRPr="00B9212D" w:rsidRDefault="00B9212D" w:rsidP="00B9212D">
            <w:pPr>
              <w:pStyle w:val="NoSpacing"/>
              <w:jc w:val="center"/>
              <w:rPr>
                <w:b/>
              </w:rPr>
            </w:pPr>
            <w:r w:rsidRPr="00B9212D">
              <w:rPr>
                <w:b/>
              </w:rPr>
              <w:t>Science Habits of Mind</w:t>
            </w:r>
          </w:p>
        </w:tc>
      </w:tr>
      <w:tr w:rsidR="00B9212D" w:rsidTr="00C52ABF">
        <w:tc>
          <w:tcPr>
            <w:tcW w:w="2410" w:type="dxa"/>
          </w:tcPr>
          <w:p w:rsidR="00B9212D" w:rsidRDefault="00B9212D" w:rsidP="003C7233">
            <w:pPr>
              <w:pStyle w:val="NoSpacing"/>
            </w:pPr>
            <w:r>
              <w:t>Open-mindedness</w:t>
            </w:r>
          </w:p>
        </w:tc>
        <w:tc>
          <w:tcPr>
            <w:tcW w:w="6521" w:type="dxa"/>
          </w:tcPr>
          <w:p w:rsidR="00B9212D" w:rsidRDefault="00B9212D" w:rsidP="00B9212D">
            <w:pPr>
              <w:pStyle w:val="NoSpacing"/>
            </w:pPr>
            <w:r>
              <w:t>Being receptive to new ideas</w:t>
            </w:r>
          </w:p>
        </w:tc>
      </w:tr>
      <w:tr w:rsidR="00B9212D" w:rsidTr="00C52ABF">
        <w:tc>
          <w:tcPr>
            <w:tcW w:w="2410" w:type="dxa"/>
          </w:tcPr>
          <w:p w:rsidR="00B9212D" w:rsidRDefault="00B9212D" w:rsidP="003C7233">
            <w:pPr>
              <w:pStyle w:val="NoSpacing"/>
            </w:pPr>
            <w:r>
              <w:t>Scepticism</w:t>
            </w:r>
          </w:p>
        </w:tc>
        <w:tc>
          <w:tcPr>
            <w:tcW w:w="6521" w:type="dxa"/>
          </w:tcPr>
          <w:p w:rsidR="00B9212D" w:rsidRDefault="00B9212D" w:rsidP="00B9212D">
            <w:pPr>
              <w:pStyle w:val="NoSpacing"/>
            </w:pPr>
            <w:r>
              <w:t>Adopting a critical appraisal approach</w:t>
            </w:r>
          </w:p>
        </w:tc>
      </w:tr>
      <w:tr w:rsidR="00B9212D" w:rsidTr="00C52ABF">
        <w:tc>
          <w:tcPr>
            <w:tcW w:w="2410" w:type="dxa"/>
          </w:tcPr>
          <w:p w:rsidR="00B9212D" w:rsidRDefault="00B9212D" w:rsidP="003C7233">
            <w:pPr>
              <w:pStyle w:val="NoSpacing"/>
            </w:pPr>
            <w:r>
              <w:t>Rationality</w:t>
            </w:r>
          </w:p>
        </w:tc>
        <w:tc>
          <w:tcPr>
            <w:tcW w:w="6521" w:type="dxa"/>
          </w:tcPr>
          <w:p w:rsidR="00B9212D" w:rsidRDefault="00B9212D" w:rsidP="00B9212D">
            <w:pPr>
              <w:pStyle w:val="NoSpacing"/>
            </w:pPr>
            <w:r>
              <w:t xml:space="preserve">An </w:t>
            </w:r>
            <w:r w:rsidRPr="007149E0">
              <w:t>appeal to good</w:t>
            </w:r>
            <w:r>
              <w:t xml:space="preserve"> </w:t>
            </w:r>
            <w:r w:rsidRPr="007149E0">
              <w:t>reason and</w:t>
            </w:r>
            <w:r>
              <w:t xml:space="preserve"> making</w:t>
            </w:r>
            <w:r w:rsidRPr="007149E0">
              <w:t xml:space="preserve"> logical argu</w:t>
            </w:r>
            <w:r>
              <w:t>ments</w:t>
            </w:r>
          </w:p>
        </w:tc>
      </w:tr>
      <w:tr w:rsidR="00B9212D" w:rsidTr="00C52ABF">
        <w:tc>
          <w:tcPr>
            <w:tcW w:w="2410" w:type="dxa"/>
          </w:tcPr>
          <w:p w:rsidR="00B9212D" w:rsidRDefault="00B9212D" w:rsidP="003C7233">
            <w:pPr>
              <w:pStyle w:val="NoSpacing"/>
            </w:pPr>
            <w:r>
              <w:t>Objectivity</w:t>
            </w:r>
          </w:p>
        </w:tc>
        <w:tc>
          <w:tcPr>
            <w:tcW w:w="6521" w:type="dxa"/>
          </w:tcPr>
          <w:p w:rsidR="00B9212D" w:rsidRDefault="00B9212D" w:rsidP="00B9212D">
            <w:pPr>
              <w:pStyle w:val="NoSpacing"/>
            </w:pPr>
            <w:r>
              <w:t>Recognising the need</w:t>
            </w:r>
            <w:r w:rsidRPr="007149E0">
              <w:t xml:space="preserve"> to reduce the idiosyncratic contributions</w:t>
            </w:r>
            <w:r>
              <w:t xml:space="preserve"> </w:t>
            </w:r>
            <w:r w:rsidRPr="007149E0">
              <w:t>of</w:t>
            </w:r>
            <w:r>
              <w:t xml:space="preserve"> the investigator to a minimum</w:t>
            </w:r>
          </w:p>
        </w:tc>
      </w:tr>
      <w:tr w:rsidR="00B9212D" w:rsidTr="00C52ABF">
        <w:tc>
          <w:tcPr>
            <w:tcW w:w="2410" w:type="dxa"/>
          </w:tcPr>
          <w:p w:rsidR="00B9212D" w:rsidRDefault="00B9212D" w:rsidP="003C7233">
            <w:pPr>
              <w:pStyle w:val="NoSpacing"/>
            </w:pPr>
            <w:r>
              <w:t>M</w:t>
            </w:r>
            <w:r w:rsidRPr="007149E0">
              <w:t>istrust of arguments</w:t>
            </w:r>
            <w:r>
              <w:t xml:space="preserve"> from authority </w:t>
            </w:r>
            <w:r>
              <w:tab/>
            </w:r>
          </w:p>
        </w:tc>
        <w:tc>
          <w:tcPr>
            <w:tcW w:w="6521" w:type="dxa"/>
          </w:tcPr>
          <w:p w:rsidR="00B9212D" w:rsidRDefault="00B9212D" w:rsidP="00B9212D">
            <w:pPr>
              <w:pStyle w:val="NoSpacing"/>
            </w:pPr>
            <w:r>
              <w:t xml:space="preserve">Treating </w:t>
            </w:r>
            <w:r w:rsidRPr="007149E0">
              <w:t>arguments sceptically irrespective o</w:t>
            </w:r>
            <w:r>
              <w:t>f the status of the originator</w:t>
            </w:r>
          </w:p>
        </w:tc>
      </w:tr>
      <w:tr w:rsidR="00B9212D" w:rsidTr="00C52ABF">
        <w:tc>
          <w:tcPr>
            <w:tcW w:w="2410" w:type="dxa"/>
          </w:tcPr>
          <w:p w:rsidR="00B9212D" w:rsidRDefault="00B9212D" w:rsidP="003C7233">
            <w:pPr>
              <w:pStyle w:val="NoSpacing"/>
            </w:pPr>
            <w:r>
              <w:t>S</w:t>
            </w:r>
            <w:r w:rsidRPr="007149E0">
              <w:t>uspension of belief</w:t>
            </w:r>
          </w:p>
        </w:tc>
        <w:tc>
          <w:tcPr>
            <w:tcW w:w="6521" w:type="dxa"/>
          </w:tcPr>
          <w:p w:rsidR="00B9212D" w:rsidRDefault="00B9212D" w:rsidP="00B9212D">
            <w:pPr>
              <w:pStyle w:val="NoSpacing"/>
              <w:ind w:firstLine="8"/>
            </w:pPr>
            <w:r>
              <w:t>N</w:t>
            </w:r>
            <w:r w:rsidRPr="00364D82">
              <w:t>ot making immediate judgements if evi</w:t>
            </w:r>
            <w:r>
              <w:t>dence is insufficient.</w:t>
            </w:r>
          </w:p>
        </w:tc>
      </w:tr>
      <w:tr w:rsidR="00B9212D" w:rsidTr="00C52ABF">
        <w:tc>
          <w:tcPr>
            <w:tcW w:w="2410" w:type="dxa"/>
          </w:tcPr>
          <w:p w:rsidR="00B9212D" w:rsidRDefault="00B9212D" w:rsidP="003C7233">
            <w:pPr>
              <w:pStyle w:val="NoSpacing"/>
            </w:pPr>
            <w:r>
              <w:t>Curiosity</w:t>
            </w:r>
          </w:p>
        </w:tc>
        <w:tc>
          <w:tcPr>
            <w:tcW w:w="6521" w:type="dxa"/>
          </w:tcPr>
          <w:p w:rsidR="00B9212D" w:rsidRDefault="00B9212D" w:rsidP="00B9212D">
            <w:pPr>
              <w:pStyle w:val="NoSpacing"/>
            </w:pPr>
            <w:r>
              <w:t>Demonstrating a</w:t>
            </w:r>
            <w:r w:rsidRPr="007149E0">
              <w:t xml:space="preserve"> d</w:t>
            </w:r>
            <w:r>
              <w:t>esire to learn and inquisitiveness</w:t>
            </w:r>
            <w:r w:rsidRPr="007149E0">
              <w:t>.</w:t>
            </w:r>
          </w:p>
        </w:tc>
      </w:tr>
    </w:tbl>
    <w:p w:rsidR="00FA4ED9" w:rsidRPr="00B9212D" w:rsidRDefault="00FA4ED9" w:rsidP="00B9212D">
      <w:pPr>
        <w:pStyle w:val="NoSpacing"/>
        <w:rPr>
          <w:rFonts w:eastAsia="Times New Roman"/>
          <w:b/>
          <w:lang w:eastAsia="en-GB"/>
        </w:rPr>
      </w:pPr>
      <w:bookmarkStart w:id="0" w:name="_GoBack"/>
      <w:bookmarkEnd w:id="0"/>
      <w:r w:rsidRPr="00B9212D">
        <w:rPr>
          <w:rFonts w:eastAsia="Times New Roman"/>
          <w:b/>
          <w:lang w:eastAsia="en-GB"/>
        </w:rPr>
        <w:lastRenderedPageBreak/>
        <w:t>CRL’s Engineering Habits of Mind</w:t>
      </w:r>
    </w:p>
    <w:p w:rsidR="00B9212D" w:rsidRDefault="00B9212D" w:rsidP="00B9212D">
      <w:pPr>
        <w:pStyle w:val="NoSpacing"/>
        <w:rPr>
          <w:b/>
        </w:rPr>
      </w:pPr>
    </w:p>
    <w:p w:rsidR="00B9212D" w:rsidRPr="00B9212D" w:rsidRDefault="00B9212D" w:rsidP="00B9212D">
      <w:pPr>
        <w:pStyle w:val="NoSpacing"/>
      </w:pPr>
      <w:r w:rsidRPr="00B9212D">
        <w:t xml:space="preserve">In our </w:t>
      </w:r>
      <w:r>
        <w:t xml:space="preserve">2014 </w:t>
      </w:r>
      <w:r w:rsidRPr="00B9212D">
        <w:t xml:space="preserve">report </w:t>
      </w:r>
      <w:r>
        <w:t xml:space="preserve">for the Royal Academy of Engineering </w:t>
      </w:r>
      <w:r w:rsidRPr="00B9212D">
        <w:rPr>
          <w:i/>
        </w:rPr>
        <w:t>Thinking like an engineer,</w:t>
      </w:r>
      <w:r w:rsidRPr="00B9212D">
        <w:t xml:space="preserve"> we synthesised these generic and discipline-specific habits of mind to generate our six Engineering Habits of Mind. </w:t>
      </w:r>
    </w:p>
    <w:p w:rsidR="00FA4ED9" w:rsidRPr="00B9212D" w:rsidRDefault="00FA4ED9" w:rsidP="00FA4ED9">
      <w:pPr>
        <w:pStyle w:val="NoSpacing"/>
        <w:rPr>
          <w:sz w:val="16"/>
          <w:szCs w:val="16"/>
        </w:rPr>
      </w:pPr>
    </w:p>
    <w:tbl>
      <w:tblPr>
        <w:tblStyle w:val="TableGrid"/>
        <w:tblW w:w="0" w:type="auto"/>
        <w:tblLook w:val="04A0" w:firstRow="1" w:lastRow="0" w:firstColumn="1" w:lastColumn="0" w:noHBand="0" w:noVBand="1"/>
      </w:tblPr>
      <w:tblGrid>
        <w:gridCol w:w="1809"/>
        <w:gridCol w:w="7230"/>
      </w:tblGrid>
      <w:tr w:rsidR="00300620" w:rsidTr="00C937F7">
        <w:tc>
          <w:tcPr>
            <w:tcW w:w="9039" w:type="dxa"/>
            <w:gridSpan w:val="2"/>
          </w:tcPr>
          <w:p w:rsidR="00300620" w:rsidRDefault="00300620" w:rsidP="00300620">
            <w:pPr>
              <w:pStyle w:val="NoSpacing"/>
              <w:jc w:val="center"/>
              <w:rPr>
                <w:b/>
              </w:rPr>
            </w:pPr>
            <w:r w:rsidRPr="00B9212D">
              <w:rPr>
                <w:rFonts w:eastAsia="Times New Roman"/>
                <w:b/>
                <w:lang w:eastAsia="en-GB"/>
              </w:rPr>
              <w:t>Engineering Habits of Mind</w:t>
            </w:r>
          </w:p>
        </w:tc>
      </w:tr>
      <w:tr w:rsidR="00D559DE" w:rsidRPr="00D559DE" w:rsidTr="00C937F7">
        <w:tc>
          <w:tcPr>
            <w:tcW w:w="1809" w:type="dxa"/>
          </w:tcPr>
          <w:p w:rsidR="00D559DE" w:rsidRPr="00D559DE" w:rsidRDefault="00D559DE" w:rsidP="00B9212D">
            <w:pPr>
              <w:pStyle w:val="NoSpacing"/>
            </w:pPr>
            <w:r w:rsidRPr="00D559DE">
              <w:t>Systems thinking</w:t>
            </w:r>
          </w:p>
        </w:tc>
        <w:tc>
          <w:tcPr>
            <w:tcW w:w="7230" w:type="dxa"/>
          </w:tcPr>
          <w:p w:rsidR="00D559DE" w:rsidRPr="00D559DE" w:rsidRDefault="00D559DE" w:rsidP="00B9212D">
            <w:pPr>
              <w:pStyle w:val="NoSpacing"/>
            </w:pPr>
            <w:r w:rsidRPr="00D559DE">
              <w:t>Seeing whole systems and parts and how they connect, pattern-sniffing, recognising interdependencies, synthesising</w:t>
            </w:r>
            <w:r>
              <w:t>.</w:t>
            </w:r>
          </w:p>
        </w:tc>
      </w:tr>
      <w:tr w:rsidR="00D559DE" w:rsidRPr="00D559DE" w:rsidTr="00C937F7">
        <w:tc>
          <w:tcPr>
            <w:tcW w:w="1809" w:type="dxa"/>
          </w:tcPr>
          <w:p w:rsidR="00D559DE" w:rsidRPr="00D559DE" w:rsidRDefault="00D559DE" w:rsidP="00B9212D">
            <w:pPr>
              <w:pStyle w:val="NoSpacing"/>
            </w:pPr>
            <w:r w:rsidRPr="00D559DE">
              <w:t>Problem finding</w:t>
            </w:r>
          </w:p>
        </w:tc>
        <w:tc>
          <w:tcPr>
            <w:tcW w:w="7230" w:type="dxa"/>
          </w:tcPr>
          <w:p w:rsidR="00D559DE" w:rsidRPr="00D559DE" w:rsidRDefault="00D559DE" w:rsidP="00B9212D">
            <w:pPr>
              <w:pStyle w:val="NoSpacing"/>
            </w:pPr>
            <w:r w:rsidRPr="00D559DE">
              <w:t>Clarifying needs, checking existing solutions, investigating contexts, verifying</w:t>
            </w:r>
            <w:r>
              <w:t>.</w:t>
            </w:r>
          </w:p>
        </w:tc>
      </w:tr>
      <w:tr w:rsidR="00D559DE" w:rsidRPr="00D559DE" w:rsidTr="00C937F7">
        <w:tc>
          <w:tcPr>
            <w:tcW w:w="1809" w:type="dxa"/>
          </w:tcPr>
          <w:p w:rsidR="00D559DE" w:rsidRPr="00D559DE" w:rsidRDefault="00D559DE" w:rsidP="00B9212D">
            <w:pPr>
              <w:pStyle w:val="NoSpacing"/>
            </w:pPr>
            <w:r w:rsidRPr="00D559DE">
              <w:t>Visualizing</w:t>
            </w:r>
          </w:p>
        </w:tc>
        <w:tc>
          <w:tcPr>
            <w:tcW w:w="7230" w:type="dxa"/>
          </w:tcPr>
          <w:p w:rsidR="00D559DE" w:rsidRPr="00D559DE" w:rsidRDefault="00D559DE" w:rsidP="00B9212D">
            <w:pPr>
              <w:pStyle w:val="NoSpacing"/>
            </w:pPr>
            <w:r w:rsidRPr="00D559DE">
              <w:t>Being able to move from abstract to concrete, manipulating materials, mental rehearsal of physical space and of practical design solutions</w:t>
            </w:r>
            <w:r>
              <w:t>.</w:t>
            </w:r>
          </w:p>
        </w:tc>
      </w:tr>
      <w:tr w:rsidR="00D559DE" w:rsidRPr="00D559DE" w:rsidTr="00C937F7">
        <w:tc>
          <w:tcPr>
            <w:tcW w:w="1809" w:type="dxa"/>
          </w:tcPr>
          <w:p w:rsidR="00D559DE" w:rsidRPr="00D559DE" w:rsidRDefault="00D559DE" w:rsidP="00B9212D">
            <w:pPr>
              <w:pStyle w:val="NoSpacing"/>
            </w:pPr>
            <w:r w:rsidRPr="00D559DE">
              <w:t>Improving</w:t>
            </w:r>
          </w:p>
        </w:tc>
        <w:tc>
          <w:tcPr>
            <w:tcW w:w="7230" w:type="dxa"/>
          </w:tcPr>
          <w:p w:rsidR="00D559DE" w:rsidRPr="00D559DE" w:rsidRDefault="00D559DE" w:rsidP="00B9212D">
            <w:pPr>
              <w:pStyle w:val="NoSpacing"/>
            </w:pPr>
            <w:r w:rsidRPr="00D559DE">
              <w:t>Relentlessly trying to make things better by experimenting, designing, sketching, guessing, conjecturing, thought-experimenting, prototyping</w:t>
            </w:r>
            <w:r>
              <w:t>.</w:t>
            </w:r>
          </w:p>
        </w:tc>
      </w:tr>
      <w:tr w:rsidR="00D559DE" w:rsidRPr="00D559DE" w:rsidTr="00C937F7">
        <w:tc>
          <w:tcPr>
            <w:tcW w:w="1809" w:type="dxa"/>
          </w:tcPr>
          <w:p w:rsidR="00D559DE" w:rsidRPr="00D559DE" w:rsidRDefault="00D559DE" w:rsidP="00B9212D">
            <w:pPr>
              <w:pStyle w:val="NoSpacing"/>
            </w:pPr>
            <w:r w:rsidRPr="00D559DE">
              <w:t>Creative problem-solving</w:t>
            </w:r>
          </w:p>
        </w:tc>
        <w:tc>
          <w:tcPr>
            <w:tcW w:w="7230" w:type="dxa"/>
          </w:tcPr>
          <w:p w:rsidR="00D559DE" w:rsidRPr="00D559DE" w:rsidRDefault="00D559DE" w:rsidP="00B9212D">
            <w:pPr>
              <w:pStyle w:val="NoSpacing"/>
            </w:pPr>
            <w:r w:rsidRPr="00D559DE">
              <w:t xml:space="preserve">Applying techniques from different traditions, generating ideas and solutions with others, generous but rigorous critiquing, </w:t>
            </w:r>
            <w:proofErr w:type="gramStart"/>
            <w:r w:rsidRPr="00D559DE">
              <w:t>seeing</w:t>
            </w:r>
            <w:proofErr w:type="gramEnd"/>
            <w:r w:rsidRPr="00D559DE">
              <w:t xml:space="preserve"> engineering as a ‘team sport’</w:t>
            </w:r>
            <w:r>
              <w:t>.</w:t>
            </w:r>
          </w:p>
        </w:tc>
      </w:tr>
      <w:tr w:rsidR="00D559DE" w:rsidRPr="00D559DE" w:rsidTr="00C937F7">
        <w:tc>
          <w:tcPr>
            <w:tcW w:w="1809" w:type="dxa"/>
          </w:tcPr>
          <w:p w:rsidR="00D559DE" w:rsidRPr="00D559DE" w:rsidRDefault="00D559DE" w:rsidP="00B9212D">
            <w:pPr>
              <w:pStyle w:val="NoSpacing"/>
            </w:pPr>
            <w:r w:rsidRPr="00D559DE">
              <w:t>Adapting</w:t>
            </w:r>
          </w:p>
        </w:tc>
        <w:tc>
          <w:tcPr>
            <w:tcW w:w="7230" w:type="dxa"/>
          </w:tcPr>
          <w:p w:rsidR="00D559DE" w:rsidRPr="00D559DE" w:rsidRDefault="00D559DE" w:rsidP="00B9212D">
            <w:pPr>
              <w:pStyle w:val="NoSpacing"/>
            </w:pPr>
            <w:r w:rsidRPr="00D559DE">
              <w:t>Testing, analysing, reflecting, rethinking, changing (both in a physical sense and in mentally</w:t>
            </w:r>
            <w:r>
              <w:t>).</w:t>
            </w:r>
          </w:p>
        </w:tc>
      </w:tr>
    </w:tbl>
    <w:p w:rsidR="00D559DE" w:rsidRDefault="00D559DE" w:rsidP="00B9212D">
      <w:pPr>
        <w:pStyle w:val="NoSpacing"/>
        <w:rPr>
          <w:b/>
        </w:rPr>
      </w:pPr>
    </w:p>
    <w:p w:rsidR="00B9212D" w:rsidRDefault="00B9212D" w:rsidP="00ED02A1">
      <w:pPr>
        <w:pStyle w:val="NoSpacing"/>
        <w:rPr>
          <w:b/>
        </w:rPr>
      </w:pPr>
    </w:p>
    <w:p w:rsidR="00B9212D" w:rsidRDefault="00B9212D" w:rsidP="00ED02A1">
      <w:pPr>
        <w:pStyle w:val="NoSpacing"/>
        <w:rPr>
          <w:b/>
        </w:rPr>
      </w:pPr>
    </w:p>
    <w:p w:rsidR="00321B13" w:rsidRPr="00D559DE" w:rsidRDefault="0030081B" w:rsidP="00ED02A1">
      <w:pPr>
        <w:pStyle w:val="NoSpacing"/>
        <w:rPr>
          <w:b/>
        </w:rPr>
      </w:pPr>
      <w:r w:rsidRPr="00D559DE">
        <w:rPr>
          <w:b/>
        </w:rPr>
        <w:t>References</w:t>
      </w:r>
    </w:p>
    <w:p w:rsidR="00321B13" w:rsidRPr="00D559DE" w:rsidRDefault="00321B13" w:rsidP="00ED02A1">
      <w:pPr>
        <w:pStyle w:val="NoSpacing"/>
        <w:rPr>
          <w:b/>
          <w:color w:val="0000CC"/>
        </w:rPr>
      </w:pPr>
    </w:p>
    <w:p w:rsidR="00B865BD" w:rsidRPr="00D559DE" w:rsidRDefault="00B865BD" w:rsidP="00554059">
      <w:pPr>
        <w:pStyle w:val="NoSpacing"/>
        <w:ind w:left="709" w:hanging="709"/>
        <w:rPr>
          <w:rFonts w:cs="Trebuchet MS"/>
        </w:rPr>
      </w:pPr>
      <w:proofErr w:type="spellStart"/>
      <w:proofErr w:type="gramStart"/>
      <w:r w:rsidRPr="00D559DE">
        <w:rPr>
          <w:rFonts w:cs="Trebuchet MS"/>
        </w:rPr>
        <w:t>Çalik</w:t>
      </w:r>
      <w:proofErr w:type="spellEnd"/>
      <w:r w:rsidRPr="00D559DE">
        <w:rPr>
          <w:rFonts w:cs="Trebuchet MS"/>
        </w:rPr>
        <w:t xml:space="preserve">, M. and </w:t>
      </w:r>
      <w:proofErr w:type="spellStart"/>
      <w:r w:rsidRPr="00D559DE">
        <w:rPr>
          <w:rFonts w:cs="Trebuchet MS"/>
        </w:rPr>
        <w:t>Coll</w:t>
      </w:r>
      <w:proofErr w:type="spellEnd"/>
      <w:r w:rsidRPr="00D559DE">
        <w:rPr>
          <w:rFonts w:cs="Trebuchet MS"/>
        </w:rPr>
        <w:t>, R.K.</w:t>
      </w:r>
      <w:r w:rsidR="00576BD9" w:rsidRPr="00D559DE">
        <w:rPr>
          <w:rFonts w:cs="Trebuchet MS"/>
        </w:rPr>
        <w:t xml:space="preserve"> </w:t>
      </w:r>
      <w:r w:rsidRPr="00D559DE">
        <w:rPr>
          <w:rFonts w:cs="Trebuchet MS"/>
        </w:rPr>
        <w:t xml:space="preserve">(2012) Investigating </w:t>
      </w:r>
      <w:proofErr w:type="spellStart"/>
      <w:r w:rsidRPr="00D559DE">
        <w:rPr>
          <w:rFonts w:cs="Trebuchet MS"/>
        </w:rPr>
        <w:t>Socioscientific</w:t>
      </w:r>
      <w:proofErr w:type="spellEnd"/>
      <w:r w:rsidRPr="00D559DE">
        <w:rPr>
          <w:rFonts w:cs="Trebuchet MS"/>
        </w:rPr>
        <w:t xml:space="preserve"> Issues via Scientific Habits of Mind: </w:t>
      </w:r>
      <w:r w:rsidR="00554059" w:rsidRPr="00D559DE">
        <w:rPr>
          <w:rFonts w:cs="Trebuchet MS"/>
        </w:rPr>
        <w:t xml:space="preserve"> </w:t>
      </w:r>
      <w:r w:rsidRPr="00D559DE">
        <w:rPr>
          <w:rFonts w:cs="Trebuchet MS"/>
        </w:rPr>
        <w:t>Development and validation of the Scientific Habits of Mind Survey.</w:t>
      </w:r>
      <w:proofErr w:type="gramEnd"/>
      <w:r w:rsidRPr="00D559DE">
        <w:rPr>
          <w:rFonts w:cs="Trebuchet MS"/>
        </w:rPr>
        <w:t xml:space="preserve"> </w:t>
      </w:r>
      <w:proofErr w:type="gramStart"/>
      <w:r w:rsidRPr="00D559DE">
        <w:rPr>
          <w:rFonts w:cs="Trebuchet MS"/>
          <w:i/>
        </w:rPr>
        <w:t xml:space="preserve">International Journal </w:t>
      </w:r>
      <w:r w:rsidR="00CF0F6B" w:rsidRPr="00D559DE">
        <w:rPr>
          <w:rFonts w:cs="Trebuchet MS"/>
          <w:i/>
        </w:rPr>
        <w:t xml:space="preserve">of </w:t>
      </w:r>
      <w:r w:rsidR="00CF0F6B" w:rsidRPr="00D559DE">
        <w:rPr>
          <w:rFonts w:cs="Trebuchet MS"/>
        </w:rPr>
        <w:t>Science</w:t>
      </w:r>
      <w:r w:rsidRPr="00D559DE">
        <w:rPr>
          <w:rFonts w:cs="Trebuchet MS"/>
          <w:i/>
        </w:rPr>
        <w:t xml:space="preserve"> Education,</w:t>
      </w:r>
      <w:r w:rsidR="002925A1" w:rsidRPr="00D559DE">
        <w:rPr>
          <w:rFonts w:cs="Trebuchet MS"/>
        </w:rPr>
        <w:t xml:space="preserve"> 34(</w:t>
      </w:r>
      <w:r w:rsidRPr="00D559DE">
        <w:rPr>
          <w:rFonts w:cs="Trebuchet MS"/>
        </w:rPr>
        <w:t>12</w:t>
      </w:r>
      <w:r w:rsidR="002925A1" w:rsidRPr="00D559DE">
        <w:rPr>
          <w:rFonts w:cs="Trebuchet MS"/>
        </w:rPr>
        <w:t>)</w:t>
      </w:r>
      <w:r w:rsidR="009524F3" w:rsidRPr="00D559DE">
        <w:rPr>
          <w:rFonts w:cs="Trebuchet MS"/>
        </w:rPr>
        <w:t xml:space="preserve"> pp</w:t>
      </w:r>
      <w:r w:rsidRPr="00D559DE">
        <w:rPr>
          <w:rFonts w:cs="Trebuchet MS"/>
        </w:rPr>
        <w:t>1909-1930.</w:t>
      </w:r>
      <w:proofErr w:type="gramEnd"/>
    </w:p>
    <w:p w:rsidR="00AE6C94" w:rsidRPr="00D559DE" w:rsidRDefault="00AE6C94" w:rsidP="00554059">
      <w:pPr>
        <w:pStyle w:val="NoSpacing"/>
        <w:ind w:left="709" w:hanging="709"/>
        <w:rPr>
          <w:lang w:val="en-US"/>
        </w:rPr>
      </w:pPr>
      <w:r w:rsidRPr="00D559DE">
        <w:rPr>
          <w:lang w:val="en-US"/>
        </w:rPr>
        <w:t>Claxton</w:t>
      </w:r>
      <w:r w:rsidR="00BD350D" w:rsidRPr="00D559DE">
        <w:rPr>
          <w:lang w:val="en-US"/>
        </w:rPr>
        <w:t>, G.</w:t>
      </w:r>
      <w:r w:rsidRPr="00D559DE">
        <w:rPr>
          <w:lang w:val="en-US"/>
        </w:rPr>
        <w:t xml:space="preserve"> (2002) </w:t>
      </w:r>
      <w:r w:rsidRPr="00D559DE">
        <w:rPr>
          <w:i/>
          <w:lang w:val="en-US"/>
        </w:rPr>
        <w:t xml:space="preserve">Building Learning </w:t>
      </w:r>
      <w:r w:rsidR="00807CD7" w:rsidRPr="00D559DE">
        <w:rPr>
          <w:i/>
          <w:lang w:val="en-US"/>
        </w:rPr>
        <w:t>Power</w:t>
      </w:r>
      <w:r w:rsidR="00807CD7" w:rsidRPr="00D559DE">
        <w:rPr>
          <w:lang w:val="en-US"/>
        </w:rPr>
        <w:t>. Bristol: TLO Ltd</w:t>
      </w:r>
      <w:r w:rsidR="00D559DE">
        <w:rPr>
          <w:lang w:val="en-US"/>
        </w:rPr>
        <w:t>.</w:t>
      </w:r>
    </w:p>
    <w:p w:rsidR="00E70EF9" w:rsidRPr="00D559DE" w:rsidRDefault="002925A1" w:rsidP="00554059">
      <w:pPr>
        <w:pStyle w:val="NoSpacing"/>
        <w:ind w:left="709" w:hanging="709"/>
        <w:rPr>
          <w:i/>
          <w:iCs/>
          <w:lang w:val="en-US"/>
        </w:rPr>
      </w:pPr>
      <w:r w:rsidRPr="00D559DE">
        <w:rPr>
          <w:lang w:val="en-US"/>
        </w:rPr>
        <w:t xml:space="preserve">Costa, A. (1991) </w:t>
      </w:r>
      <w:proofErr w:type="gramStart"/>
      <w:r w:rsidR="00E70EF9" w:rsidRPr="00D559DE">
        <w:rPr>
          <w:lang w:val="en-US"/>
        </w:rPr>
        <w:t>The</w:t>
      </w:r>
      <w:proofErr w:type="gramEnd"/>
      <w:r w:rsidR="00E70EF9" w:rsidRPr="00D559DE">
        <w:rPr>
          <w:lang w:val="en-US"/>
        </w:rPr>
        <w:t xml:space="preserve"> sea</w:t>
      </w:r>
      <w:r w:rsidR="00BD350D" w:rsidRPr="00D559DE">
        <w:rPr>
          <w:lang w:val="en-US"/>
        </w:rPr>
        <w:t xml:space="preserve">rch for intelligent life. In </w:t>
      </w:r>
      <w:r w:rsidR="00E70EF9" w:rsidRPr="00D559DE">
        <w:rPr>
          <w:lang w:val="en-US"/>
        </w:rPr>
        <w:t xml:space="preserve">Costa </w:t>
      </w:r>
      <w:r w:rsidR="00BD350D" w:rsidRPr="00D559DE">
        <w:rPr>
          <w:lang w:val="en-US"/>
        </w:rPr>
        <w:t xml:space="preserve">A. </w:t>
      </w:r>
      <w:r w:rsidR="00E70EF9" w:rsidRPr="00D559DE">
        <w:rPr>
          <w:lang w:val="en-US"/>
        </w:rPr>
        <w:t xml:space="preserve">(Ed.), </w:t>
      </w:r>
      <w:r w:rsidR="00E70EF9" w:rsidRPr="00D559DE">
        <w:rPr>
          <w:i/>
          <w:iCs/>
          <w:lang w:val="en-US"/>
        </w:rPr>
        <w:t>Developing minds: A resource book for teaching thinking</w:t>
      </w:r>
      <w:r w:rsidR="00E70EF9" w:rsidRPr="00D559DE">
        <w:rPr>
          <w:lang w:val="en-US"/>
        </w:rPr>
        <w:t xml:space="preserve"> (Rev. ed., Vol. 1, pp. 100–106). Alexandria, VA: ASCD</w:t>
      </w:r>
      <w:r w:rsidR="00D559DE">
        <w:rPr>
          <w:lang w:val="en-US"/>
        </w:rPr>
        <w:t>.</w:t>
      </w:r>
    </w:p>
    <w:p w:rsidR="00C72F3C" w:rsidRPr="00D559DE" w:rsidRDefault="0009028C" w:rsidP="00554059">
      <w:pPr>
        <w:pStyle w:val="NoSpacing"/>
        <w:ind w:left="709" w:hanging="709"/>
      </w:pPr>
      <w:proofErr w:type="gramStart"/>
      <w:r w:rsidRPr="00D559DE">
        <w:t xml:space="preserve">Costa, A. and </w:t>
      </w:r>
      <w:proofErr w:type="spellStart"/>
      <w:r w:rsidRPr="00D559DE">
        <w:t>Kallick</w:t>
      </w:r>
      <w:proofErr w:type="spellEnd"/>
      <w:r w:rsidRPr="00D559DE">
        <w:t>, B</w:t>
      </w:r>
      <w:r w:rsidR="009524F3" w:rsidRPr="00D559DE">
        <w:t>.</w:t>
      </w:r>
      <w:r w:rsidRPr="00D559DE">
        <w:t xml:space="preserve"> (2002) </w:t>
      </w:r>
      <w:r w:rsidRPr="00D559DE">
        <w:rPr>
          <w:i/>
          <w:iCs/>
        </w:rPr>
        <w:t>Discovering and Exploring Habits of Mind.</w:t>
      </w:r>
      <w:proofErr w:type="gramEnd"/>
      <w:r w:rsidRPr="00D559DE">
        <w:rPr>
          <w:i/>
          <w:iCs/>
        </w:rPr>
        <w:t xml:space="preserve"> </w:t>
      </w:r>
      <w:r w:rsidRPr="00D559DE">
        <w:t>Alexandria, Virginia: Association for Supervi</w:t>
      </w:r>
      <w:r w:rsidR="00553F84" w:rsidRPr="00D559DE">
        <w:t>sion and Curriculum Development.</w:t>
      </w:r>
      <w:r w:rsidRPr="00D559DE">
        <w:rPr>
          <w:color w:val="231F20"/>
        </w:rPr>
        <w:t xml:space="preserve"> </w:t>
      </w:r>
    </w:p>
    <w:p w:rsidR="005E3F0E" w:rsidRPr="00D559DE" w:rsidRDefault="009D3E7D" w:rsidP="00554059">
      <w:pPr>
        <w:pStyle w:val="NoSpacing"/>
        <w:ind w:left="709" w:hanging="709"/>
        <w:rPr>
          <w:color w:val="231F20"/>
        </w:rPr>
      </w:pPr>
      <w:proofErr w:type="spellStart"/>
      <w:r w:rsidRPr="00D559DE">
        <w:rPr>
          <w:color w:val="231F20"/>
        </w:rPr>
        <w:t>Cuoco</w:t>
      </w:r>
      <w:proofErr w:type="spellEnd"/>
      <w:r w:rsidRPr="00D559DE">
        <w:rPr>
          <w:color w:val="231F20"/>
        </w:rPr>
        <w:t>, A., Goldenberg, E.P. and Mark, J. (1996) Habits of mind: an organizing prin</w:t>
      </w:r>
      <w:r w:rsidR="00815918" w:rsidRPr="00D559DE">
        <w:rPr>
          <w:color w:val="231F20"/>
        </w:rPr>
        <w:t>ciple for mathematics curricula</w:t>
      </w:r>
      <w:r w:rsidRPr="00D559DE">
        <w:rPr>
          <w:color w:val="231F20"/>
        </w:rPr>
        <w:t xml:space="preserve">. </w:t>
      </w:r>
      <w:proofErr w:type="gramStart"/>
      <w:r w:rsidRPr="00D559DE">
        <w:rPr>
          <w:i/>
          <w:color w:val="231F20"/>
        </w:rPr>
        <w:t>Jo</w:t>
      </w:r>
      <w:r w:rsidR="009524F3" w:rsidRPr="00D559DE">
        <w:rPr>
          <w:i/>
          <w:color w:val="231F20"/>
        </w:rPr>
        <w:t>urnal of Mathematical Behaviour</w:t>
      </w:r>
      <w:r w:rsidR="009524F3" w:rsidRPr="00D559DE">
        <w:rPr>
          <w:color w:val="231F20"/>
        </w:rPr>
        <w:t xml:space="preserve"> 15 pp</w:t>
      </w:r>
      <w:r w:rsidR="00807CD7" w:rsidRPr="00D559DE">
        <w:rPr>
          <w:color w:val="231F20"/>
        </w:rPr>
        <w:t>375-402.</w:t>
      </w:r>
      <w:proofErr w:type="gramEnd"/>
      <w:r w:rsidR="00807CD7" w:rsidRPr="00D559DE">
        <w:rPr>
          <w:color w:val="231F20"/>
        </w:rPr>
        <w:t xml:space="preserve"> </w:t>
      </w:r>
    </w:p>
    <w:p w:rsidR="00E24FD9" w:rsidRPr="00D559DE" w:rsidRDefault="00E24FD9" w:rsidP="00554059">
      <w:pPr>
        <w:pStyle w:val="NoSpacing"/>
        <w:ind w:left="709" w:hanging="709"/>
      </w:pPr>
      <w:r w:rsidRPr="00D559DE">
        <w:t>Gordon, M. (2011)</w:t>
      </w:r>
      <w:bookmarkStart w:id="1" w:name="citation"/>
      <w:r w:rsidRPr="00D559DE">
        <w:t xml:space="preserve"> </w:t>
      </w:r>
      <w:r w:rsidRPr="00D559DE">
        <w:rPr>
          <w:bdr w:val="none" w:sz="0" w:space="0" w:color="auto" w:frame="1"/>
        </w:rPr>
        <w:t>Mathematical habits of mind: Promoting students' thoughtful considerations</w:t>
      </w:r>
      <w:bookmarkEnd w:id="1"/>
      <w:r w:rsidRPr="00D559DE">
        <w:rPr>
          <w:bdr w:val="none" w:sz="0" w:space="0" w:color="auto" w:frame="1"/>
        </w:rPr>
        <w:t xml:space="preserve">. </w:t>
      </w:r>
      <w:r w:rsidRPr="00D559DE">
        <w:t xml:space="preserve"> </w:t>
      </w:r>
      <w:hyperlink r:id="rId9" w:tooltip="Search for Journal of Curriculum Studies" w:history="1">
        <w:proofErr w:type="gramStart"/>
        <w:r w:rsidRPr="00D559DE">
          <w:rPr>
            <w:rStyle w:val="Strong"/>
            <w:rFonts w:cs="Tahoma"/>
            <w:b w:val="0"/>
            <w:i/>
            <w:bdr w:val="none" w:sz="0" w:space="0" w:color="auto" w:frame="1"/>
          </w:rPr>
          <w:t>Journal of Curriculum Studies</w:t>
        </w:r>
      </w:hyperlink>
      <w:r w:rsidR="002925A1" w:rsidRPr="00D559DE">
        <w:rPr>
          <w:rFonts w:cs="Tahoma"/>
          <w:i/>
          <w:shd w:val="clear" w:color="auto" w:fill="FFFFFF"/>
        </w:rPr>
        <w:t xml:space="preserve"> </w:t>
      </w:r>
      <w:r w:rsidRPr="00D559DE">
        <w:rPr>
          <w:rFonts w:cs="Tahoma"/>
          <w:shd w:val="clear" w:color="auto" w:fill="FFFFFF"/>
        </w:rPr>
        <w:t>43</w:t>
      </w:r>
      <w:r w:rsidR="002925A1" w:rsidRPr="00D559DE">
        <w:rPr>
          <w:rFonts w:cs="Tahoma"/>
          <w:shd w:val="clear" w:color="auto" w:fill="FFFFFF"/>
        </w:rPr>
        <w:t>(</w:t>
      </w:r>
      <w:r w:rsidR="0091330E" w:rsidRPr="00D559DE">
        <w:rPr>
          <w:rFonts w:cs="Tahoma"/>
          <w:shd w:val="clear" w:color="auto" w:fill="FFFFFF"/>
        </w:rPr>
        <w:t>4</w:t>
      </w:r>
      <w:r w:rsidR="002925A1" w:rsidRPr="00D559DE">
        <w:rPr>
          <w:rFonts w:cs="Tahoma"/>
          <w:shd w:val="clear" w:color="auto" w:fill="FFFFFF"/>
        </w:rPr>
        <w:t>)</w:t>
      </w:r>
      <w:r w:rsidR="009524F3" w:rsidRPr="00D559DE">
        <w:rPr>
          <w:rFonts w:cs="Tahoma"/>
          <w:shd w:val="clear" w:color="auto" w:fill="FFFFFF"/>
        </w:rPr>
        <w:t xml:space="preserve"> pp</w:t>
      </w:r>
      <w:r w:rsidRPr="00D559DE">
        <w:rPr>
          <w:rFonts w:cs="Tahoma"/>
          <w:shd w:val="clear" w:color="auto" w:fill="FFFFFF"/>
        </w:rPr>
        <w:t>457-469.</w:t>
      </w:r>
      <w:proofErr w:type="gramEnd"/>
    </w:p>
    <w:p w:rsidR="00EB241B" w:rsidRPr="00D559DE" w:rsidRDefault="00575714" w:rsidP="00554059">
      <w:pPr>
        <w:pStyle w:val="NoSpacing"/>
        <w:ind w:left="709" w:hanging="709"/>
      </w:pPr>
      <w:proofErr w:type="spellStart"/>
      <w:proofErr w:type="gramStart"/>
      <w:r w:rsidRPr="00D559DE">
        <w:t>Katehi</w:t>
      </w:r>
      <w:proofErr w:type="spellEnd"/>
      <w:r w:rsidRPr="00D559DE">
        <w:t xml:space="preserve">, L., Pearson, G. and </w:t>
      </w:r>
      <w:proofErr w:type="spellStart"/>
      <w:r w:rsidRPr="00D559DE">
        <w:t>Feder</w:t>
      </w:r>
      <w:proofErr w:type="spellEnd"/>
      <w:r w:rsidRPr="00D559DE">
        <w:t>, M. (2009</w:t>
      </w:r>
      <w:r w:rsidR="009524F3" w:rsidRPr="00D559DE">
        <w:t xml:space="preserve">) </w:t>
      </w:r>
      <w:r w:rsidRPr="00D559DE">
        <w:rPr>
          <w:i/>
        </w:rPr>
        <w:t>Engineering in K12 Education.</w:t>
      </w:r>
      <w:proofErr w:type="gramEnd"/>
      <w:r w:rsidRPr="00D559DE">
        <w:rPr>
          <w:i/>
        </w:rPr>
        <w:t xml:space="preserve"> Understanding the status and improving the prospects</w:t>
      </w:r>
      <w:r w:rsidRPr="00D559DE">
        <w:t xml:space="preserve">. </w:t>
      </w:r>
      <w:proofErr w:type="gramStart"/>
      <w:r w:rsidRPr="00D559DE">
        <w:t>(Committee on K-12 Engineering Education, National Academy of Engineering and National Research Council).</w:t>
      </w:r>
      <w:proofErr w:type="gramEnd"/>
      <w:r w:rsidRPr="00D559DE">
        <w:t xml:space="preserve"> Washington</w:t>
      </w:r>
      <w:r w:rsidR="00807CD7" w:rsidRPr="00D559DE">
        <w:t>, DC: National Academies Press.</w:t>
      </w:r>
    </w:p>
    <w:p w:rsidR="00C369C3" w:rsidRPr="004B3001" w:rsidRDefault="00D559DE" w:rsidP="00C369C3">
      <w:pPr>
        <w:pStyle w:val="NoSpacing"/>
        <w:ind w:left="709" w:hanging="709"/>
        <w:rPr>
          <w:rFonts w:cs="SohoGothicStd-Medium"/>
          <w:color w:val="E1328A"/>
          <w:sz w:val="28"/>
          <w:szCs w:val="28"/>
        </w:rPr>
      </w:pPr>
      <w:proofErr w:type="gramStart"/>
      <w:r w:rsidRPr="00D559DE">
        <w:t xml:space="preserve">Royal Academy of Engineering (2014) </w:t>
      </w:r>
      <w:r w:rsidRPr="00D559DE">
        <w:rPr>
          <w:i/>
        </w:rPr>
        <w:t>Thinking like an engineer.</w:t>
      </w:r>
      <w:proofErr w:type="gramEnd"/>
      <w:r w:rsidRPr="00D559DE">
        <w:rPr>
          <w:i/>
        </w:rPr>
        <w:t xml:space="preserve"> </w:t>
      </w:r>
      <w:r w:rsidRPr="00D559DE">
        <w:t>London: Royal Academy of Engineering</w:t>
      </w:r>
      <w:r>
        <w:t>.</w:t>
      </w:r>
      <w:r w:rsidR="00AA7FF6">
        <w:t xml:space="preserve"> Available: </w:t>
      </w:r>
      <w:hyperlink r:id="rId10" w:history="1">
        <w:r w:rsidR="00C369C3" w:rsidRPr="00240DCB">
          <w:rPr>
            <w:rStyle w:val="Hyperlink"/>
            <w:rFonts w:cs="SohoGothicStd-Medium"/>
          </w:rPr>
          <w:t>www.raeng.org.uk/thinkinglikeanengineer</w:t>
        </w:r>
      </w:hyperlink>
      <w:r w:rsidR="00C369C3">
        <w:rPr>
          <w:rFonts w:cs="SohoGothicStd-Medium"/>
        </w:rPr>
        <w:t xml:space="preserve">. </w:t>
      </w:r>
    </w:p>
    <w:p w:rsidR="00D559DE" w:rsidRPr="00D559DE" w:rsidRDefault="00D559DE" w:rsidP="00554059">
      <w:pPr>
        <w:pStyle w:val="NoSpacing"/>
        <w:ind w:left="709" w:hanging="709"/>
        <w:rPr>
          <w:i/>
        </w:rPr>
      </w:pPr>
    </w:p>
    <w:sectPr w:rsidR="00D559DE" w:rsidRPr="00D559DE" w:rsidSect="00BB4C69">
      <w:footerReference w:type="default" r:id="rId11"/>
      <w:headerReference w:type="first" r:id="rId12"/>
      <w:pgSz w:w="11906" w:h="16838"/>
      <w:pgMar w:top="1560" w:right="1274" w:bottom="1440"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F9" w:rsidRDefault="00590FF9" w:rsidP="00E92215">
      <w:r>
        <w:separator/>
      </w:r>
    </w:p>
  </w:endnote>
  <w:endnote w:type="continuationSeparator" w:id="0">
    <w:p w:rsidR="00590FF9" w:rsidRDefault="00590FF9" w:rsidP="00E9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o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ohoGothicStd-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891705"/>
      <w:docPartObj>
        <w:docPartGallery w:val="Page Numbers (Bottom of Page)"/>
        <w:docPartUnique/>
      </w:docPartObj>
    </w:sdtPr>
    <w:sdtEndPr>
      <w:rPr>
        <w:noProof/>
      </w:rPr>
    </w:sdtEndPr>
    <w:sdtContent>
      <w:p w:rsidR="00DF17C8" w:rsidRDefault="001716EA" w:rsidP="001716EA">
        <w:pPr>
          <w:pStyle w:val="Footer"/>
          <w:tabs>
            <w:tab w:val="clear" w:pos="9026"/>
          </w:tabs>
        </w:pPr>
        <w:r>
          <w:tab/>
        </w:r>
        <w:r>
          <w:tab/>
        </w:r>
        <w:r>
          <w:tab/>
        </w:r>
        <w:r>
          <w:tab/>
        </w:r>
        <w:r>
          <w:tab/>
        </w:r>
        <w:r>
          <w:tab/>
        </w:r>
        <w:r>
          <w:tab/>
        </w:r>
        <w:r w:rsidR="00DF17C8">
          <w:fldChar w:fldCharType="begin"/>
        </w:r>
        <w:r w:rsidR="00DF17C8">
          <w:instrText xml:space="preserve"> PAGE   \* MERGEFORMAT </w:instrText>
        </w:r>
        <w:r w:rsidR="00DF17C8">
          <w:fldChar w:fldCharType="separate"/>
        </w:r>
        <w:r w:rsidR="00894DAE">
          <w:rPr>
            <w:noProof/>
          </w:rPr>
          <w:t>3</w:t>
        </w:r>
        <w:r w:rsidR="00DF17C8">
          <w:rPr>
            <w:noProof/>
          </w:rPr>
          <w:fldChar w:fldCharType="end"/>
        </w:r>
      </w:p>
    </w:sdtContent>
  </w:sdt>
  <w:p w:rsidR="00DF17C8" w:rsidRDefault="00DF1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F9" w:rsidRDefault="00590FF9" w:rsidP="00E92215">
      <w:r>
        <w:separator/>
      </w:r>
    </w:p>
  </w:footnote>
  <w:footnote w:type="continuationSeparator" w:id="0">
    <w:p w:rsidR="00590FF9" w:rsidRDefault="00590FF9" w:rsidP="00E92215">
      <w:r>
        <w:continuationSeparator/>
      </w:r>
    </w:p>
  </w:footnote>
  <w:footnote w:id="1">
    <w:p w:rsidR="0015541F" w:rsidRDefault="0015541F" w:rsidP="0015541F">
      <w:pPr>
        <w:pStyle w:val="FootnoteText"/>
      </w:pPr>
      <w:r>
        <w:rPr>
          <w:rStyle w:val="FootnoteReference"/>
        </w:rPr>
        <w:footnoteRef/>
      </w:r>
      <w:r>
        <w:t xml:space="preserve"> See for example </w:t>
      </w:r>
      <w:hyperlink r:id="rId1" w:history="1">
        <w:r w:rsidRPr="007C7E98">
          <w:rPr>
            <w:rStyle w:val="Hyperlink"/>
          </w:rPr>
          <w:t>http://learnweb.harvard.edu/alps/thinking/docs/habits.pdf</w:t>
        </w:r>
      </w:hyperlink>
      <w:r>
        <w:t xml:space="preserve"> which explores mathematics and science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A5" w:rsidRDefault="003627A5" w:rsidP="003627A5">
    <w:pPr>
      <w:ind w:right="-46"/>
      <w:rPr>
        <w:b/>
        <w:noProof/>
        <w:sz w:val="32"/>
        <w:szCs w:val="28"/>
      </w:rPr>
    </w:pPr>
    <w:r>
      <w:rPr>
        <w:rFonts w:cs="Calibri"/>
        <w:b/>
        <w:noProof/>
        <w:lang w:eastAsia="en-GB"/>
      </w:rPr>
      <w:drawing>
        <wp:inline distT="0" distB="0" distL="0" distR="0">
          <wp:extent cx="1208405" cy="485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485140"/>
                  </a:xfrm>
                  <a:prstGeom prst="rect">
                    <a:avLst/>
                  </a:prstGeom>
                  <a:noFill/>
                  <a:ln>
                    <a:noFill/>
                  </a:ln>
                </pic:spPr>
              </pic:pic>
            </a:graphicData>
          </a:graphic>
        </wp:inline>
      </w:drawing>
    </w:r>
    <w:r>
      <w:t xml:space="preserve">       </w:t>
    </w:r>
    <w:r>
      <w:rPr>
        <w:noProof/>
        <w:lang w:eastAsia="en-GB"/>
      </w:rPr>
      <w:drawing>
        <wp:inline distT="0" distB="0" distL="0" distR="0">
          <wp:extent cx="1216660" cy="524510"/>
          <wp:effectExtent l="0" t="0" r="2540" b="8890"/>
          <wp:docPr id="3" name="Picture 3" descr="http://www.etrust.org.uk/_db/_images/RAEng_logo_20121206100617.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trust.org.uk/_db/_images/RAEng_logo_20121206100617.jp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524510"/>
                  </a:xfrm>
                  <a:prstGeom prst="rect">
                    <a:avLst/>
                  </a:prstGeom>
                  <a:noFill/>
                  <a:ln>
                    <a:noFill/>
                  </a:ln>
                </pic:spPr>
              </pic:pic>
            </a:graphicData>
          </a:graphic>
        </wp:inline>
      </w:drawing>
    </w:r>
    <w:r>
      <w:t xml:space="preserve">   </w:t>
    </w:r>
    <w:r>
      <w:rPr>
        <w:b/>
        <w:noProof/>
        <w:sz w:val="32"/>
        <w:szCs w:val="28"/>
      </w:rPr>
      <w:t xml:space="preserve">      </w:t>
    </w:r>
    <w:r>
      <w:rPr>
        <w:b/>
        <w:noProof/>
        <w:sz w:val="32"/>
        <w:szCs w:val="28"/>
        <w:lang w:eastAsia="en-GB"/>
      </w:rPr>
      <w:drawing>
        <wp:inline distT="0" distB="0" distL="0" distR="0">
          <wp:extent cx="1391285" cy="4375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1285" cy="437515"/>
                  </a:xfrm>
                  <a:prstGeom prst="rect">
                    <a:avLst/>
                  </a:prstGeom>
                  <a:noFill/>
                  <a:ln>
                    <a:noFill/>
                  </a:ln>
                </pic:spPr>
              </pic:pic>
            </a:graphicData>
          </a:graphic>
        </wp:inline>
      </w:drawing>
    </w:r>
    <w:r>
      <w:rPr>
        <w:b/>
        <w:noProof/>
        <w:sz w:val="32"/>
        <w:szCs w:val="28"/>
      </w:rPr>
      <w:t xml:space="preserve">  </w:t>
    </w:r>
    <w:r>
      <w:rPr>
        <w:b/>
        <w:noProof/>
        <w:sz w:val="32"/>
        <w:szCs w:val="28"/>
        <w:lang w:eastAsia="en-GB"/>
      </w:rPr>
      <w:drawing>
        <wp:inline distT="0" distB="0" distL="0" distR="0">
          <wp:extent cx="1232535" cy="55689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2535" cy="556895"/>
                  </a:xfrm>
                  <a:prstGeom prst="rect">
                    <a:avLst/>
                  </a:prstGeom>
                  <a:noFill/>
                  <a:ln>
                    <a:noFill/>
                  </a:ln>
                </pic:spPr>
              </pic:pic>
            </a:graphicData>
          </a:graphic>
        </wp:inline>
      </w:drawing>
    </w:r>
  </w:p>
  <w:p w:rsidR="00BB4C69" w:rsidRPr="003627A5" w:rsidRDefault="003627A5" w:rsidP="003627A5">
    <w:pPr>
      <w:pStyle w:val="Header"/>
      <w:jc w:val="center"/>
      <w:rPr>
        <w:sz w:val="32"/>
        <w:szCs w:val="32"/>
      </w:rPr>
    </w:pPr>
    <w:r w:rsidRPr="008605BB">
      <w:rPr>
        <w:b/>
        <w:color w:val="A02069"/>
        <w:sz w:val="32"/>
        <w:szCs w:val="32"/>
      </w:rPr>
      <w:t>Thinking like an Engineer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BFE"/>
    <w:multiLevelType w:val="hybridMultilevel"/>
    <w:tmpl w:val="1722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8250C"/>
    <w:multiLevelType w:val="hybridMultilevel"/>
    <w:tmpl w:val="5EA40D02"/>
    <w:lvl w:ilvl="0" w:tplc="5DB668D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3F0EC1"/>
    <w:multiLevelType w:val="hybridMultilevel"/>
    <w:tmpl w:val="3CD29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D39AC"/>
    <w:multiLevelType w:val="hybridMultilevel"/>
    <w:tmpl w:val="4FFA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011AA"/>
    <w:multiLevelType w:val="hybridMultilevel"/>
    <w:tmpl w:val="0054F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B25BD"/>
    <w:multiLevelType w:val="hybridMultilevel"/>
    <w:tmpl w:val="FC0C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D1960"/>
    <w:multiLevelType w:val="hybridMultilevel"/>
    <w:tmpl w:val="4CCA5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6E3BA2"/>
    <w:multiLevelType w:val="hybridMultilevel"/>
    <w:tmpl w:val="F820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1F4117"/>
    <w:multiLevelType w:val="hybridMultilevel"/>
    <w:tmpl w:val="86420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F5421"/>
    <w:multiLevelType w:val="hybridMultilevel"/>
    <w:tmpl w:val="8370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8E523D"/>
    <w:multiLevelType w:val="hybridMultilevel"/>
    <w:tmpl w:val="139A4230"/>
    <w:lvl w:ilvl="0" w:tplc="C048116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nsid w:val="375040DF"/>
    <w:multiLevelType w:val="hybridMultilevel"/>
    <w:tmpl w:val="F9A4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7C4758"/>
    <w:multiLevelType w:val="hybridMultilevel"/>
    <w:tmpl w:val="A0764D98"/>
    <w:lvl w:ilvl="0" w:tplc="C2BEA444">
      <w:start w:val="4"/>
      <w:numFmt w:val="decimal"/>
      <w:lvlText w:val="%1."/>
      <w:lvlJc w:val="left"/>
      <w:pPr>
        <w:ind w:left="720" w:hanging="360"/>
      </w:pPr>
      <w:rPr>
        <w:rFonts w:hint="default"/>
        <w:b/>
        <w:i w:val="0"/>
        <w:color w:val="0000CC"/>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D07012"/>
    <w:multiLevelType w:val="hybridMultilevel"/>
    <w:tmpl w:val="74568392"/>
    <w:lvl w:ilvl="0" w:tplc="E56CF61A">
      <w:start w:val="1"/>
      <w:numFmt w:val="decimal"/>
      <w:lvlText w:val="%1."/>
      <w:lvlJc w:val="left"/>
      <w:pPr>
        <w:ind w:left="720" w:hanging="360"/>
      </w:pPr>
      <w:rPr>
        <w:rFonts w:hint="default"/>
        <w:b/>
        <w:i w:val="0"/>
        <w:color w:val="0000CC"/>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2F5EE3"/>
    <w:multiLevelType w:val="hybridMultilevel"/>
    <w:tmpl w:val="CBDA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DF0671"/>
    <w:multiLevelType w:val="hybridMultilevel"/>
    <w:tmpl w:val="9642D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F65F3B"/>
    <w:multiLevelType w:val="hybridMultilevel"/>
    <w:tmpl w:val="47A4E7D6"/>
    <w:lvl w:ilvl="0" w:tplc="08090017">
      <w:start w:val="1"/>
      <w:numFmt w:val="lowerLetter"/>
      <w:lvlText w:val="%1)"/>
      <w:lvlJc w:val="left"/>
      <w:pPr>
        <w:ind w:left="720" w:hanging="360"/>
      </w:pPr>
      <w:rPr>
        <w:rFonts w:hint="default"/>
        <w:b/>
        <w:i w:val="0"/>
        <w:color w:val="0000CC"/>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6414AB"/>
    <w:multiLevelType w:val="hybridMultilevel"/>
    <w:tmpl w:val="4D2CE11C"/>
    <w:lvl w:ilvl="0" w:tplc="E56CF61A">
      <w:start w:val="1"/>
      <w:numFmt w:val="decimal"/>
      <w:lvlText w:val="%1."/>
      <w:lvlJc w:val="left"/>
      <w:pPr>
        <w:ind w:left="720" w:hanging="360"/>
      </w:pPr>
      <w:rPr>
        <w:rFonts w:hint="default"/>
        <w:b/>
        <w:i w:val="0"/>
        <w:color w:val="0000CC"/>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4B4C53"/>
    <w:multiLevelType w:val="hybridMultilevel"/>
    <w:tmpl w:val="BD4EEFB6"/>
    <w:lvl w:ilvl="0" w:tplc="B0202B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1D41184"/>
    <w:multiLevelType w:val="hybridMultilevel"/>
    <w:tmpl w:val="68AADEBC"/>
    <w:lvl w:ilvl="0" w:tplc="E56CF61A">
      <w:start w:val="1"/>
      <w:numFmt w:val="decimal"/>
      <w:lvlText w:val="%1."/>
      <w:lvlJc w:val="left"/>
      <w:pPr>
        <w:ind w:left="754" w:hanging="360"/>
      </w:pPr>
      <w:rPr>
        <w:rFonts w:hint="default"/>
        <w:b/>
        <w:i w:val="0"/>
        <w:color w:val="0000CC"/>
        <w:sz w:val="2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0">
    <w:nsid w:val="73986A1D"/>
    <w:multiLevelType w:val="hybridMultilevel"/>
    <w:tmpl w:val="5E70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011C6A"/>
    <w:multiLevelType w:val="hybridMultilevel"/>
    <w:tmpl w:val="391EB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5C4719"/>
    <w:multiLevelType w:val="hybridMultilevel"/>
    <w:tmpl w:val="B8F8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401264"/>
    <w:multiLevelType w:val="hybridMultilevel"/>
    <w:tmpl w:val="96CA64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9"/>
  </w:num>
  <w:num w:numId="6">
    <w:abstractNumId w:val="14"/>
  </w:num>
  <w:num w:numId="7">
    <w:abstractNumId w:val="21"/>
  </w:num>
  <w:num w:numId="8">
    <w:abstractNumId w:val="0"/>
  </w:num>
  <w:num w:numId="9">
    <w:abstractNumId w:val="3"/>
  </w:num>
  <w:num w:numId="10">
    <w:abstractNumId w:val="5"/>
  </w:num>
  <w:num w:numId="11">
    <w:abstractNumId w:val="1"/>
  </w:num>
  <w:num w:numId="12">
    <w:abstractNumId w:val="6"/>
  </w:num>
  <w:num w:numId="13">
    <w:abstractNumId w:val="15"/>
  </w:num>
  <w:num w:numId="14">
    <w:abstractNumId w:val="11"/>
  </w:num>
  <w:num w:numId="15">
    <w:abstractNumId w:val="13"/>
  </w:num>
  <w:num w:numId="16">
    <w:abstractNumId w:val="17"/>
  </w:num>
  <w:num w:numId="17">
    <w:abstractNumId w:val="16"/>
  </w:num>
  <w:num w:numId="18">
    <w:abstractNumId w:val="20"/>
  </w:num>
  <w:num w:numId="19">
    <w:abstractNumId w:val="22"/>
  </w:num>
  <w:num w:numId="20">
    <w:abstractNumId w:val="23"/>
  </w:num>
  <w:num w:numId="21">
    <w:abstractNumId w:val="18"/>
  </w:num>
  <w:num w:numId="22">
    <w:abstractNumId w:val="19"/>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9A"/>
    <w:rsid w:val="000037ED"/>
    <w:rsid w:val="00003CD1"/>
    <w:rsid w:val="00004CA9"/>
    <w:rsid w:val="00011C23"/>
    <w:rsid w:val="00011CDE"/>
    <w:rsid w:val="00013DA4"/>
    <w:rsid w:val="00013F35"/>
    <w:rsid w:val="00024971"/>
    <w:rsid w:val="000261BA"/>
    <w:rsid w:val="000327CC"/>
    <w:rsid w:val="000356C5"/>
    <w:rsid w:val="00042B85"/>
    <w:rsid w:val="00055C7E"/>
    <w:rsid w:val="000575A1"/>
    <w:rsid w:val="00057B2B"/>
    <w:rsid w:val="000603EC"/>
    <w:rsid w:val="000629B9"/>
    <w:rsid w:val="0007092D"/>
    <w:rsid w:val="00077C96"/>
    <w:rsid w:val="00080475"/>
    <w:rsid w:val="000844F6"/>
    <w:rsid w:val="000847BD"/>
    <w:rsid w:val="0009028C"/>
    <w:rsid w:val="00095B4B"/>
    <w:rsid w:val="000A01AB"/>
    <w:rsid w:val="000A0713"/>
    <w:rsid w:val="000A41AE"/>
    <w:rsid w:val="000B0A0D"/>
    <w:rsid w:val="000B0F56"/>
    <w:rsid w:val="000B2E68"/>
    <w:rsid w:val="000C0874"/>
    <w:rsid w:val="000C233C"/>
    <w:rsid w:val="000C3083"/>
    <w:rsid w:val="000C7A02"/>
    <w:rsid w:val="000D5FD2"/>
    <w:rsid w:val="000F31C3"/>
    <w:rsid w:val="000F429E"/>
    <w:rsid w:val="000F4D7B"/>
    <w:rsid w:val="000F691E"/>
    <w:rsid w:val="00100ECD"/>
    <w:rsid w:val="00101DFC"/>
    <w:rsid w:val="001042AF"/>
    <w:rsid w:val="00104CC1"/>
    <w:rsid w:val="0010693C"/>
    <w:rsid w:val="001120AE"/>
    <w:rsid w:val="00116702"/>
    <w:rsid w:val="00116B1E"/>
    <w:rsid w:val="00120B71"/>
    <w:rsid w:val="00120E2D"/>
    <w:rsid w:val="00123A76"/>
    <w:rsid w:val="001277DF"/>
    <w:rsid w:val="00131EAF"/>
    <w:rsid w:val="0014192F"/>
    <w:rsid w:val="00147195"/>
    <w:rsid w:val="001520AB"/>
    <w:rsid w:val="001545B4"/>
    <w:rsid w:val="0015541F"/>
    <w:rsid w:val="001557C8"/>
    <w:rsid w:val="00156570"/>
    <w:rsid w:val="001565AF"/>
    <w:rsid w:val="001576E3"/>
    <w:rsid w:val="00162527"/>
    <w:rsid w:val="00163F30"/>
    <w:rsid w:val="001702B1"/>
    <w:rsid w:val="001716EA"/>
    <w:rsid w:val="001738D7"/>
    <w:rsid w:val="00184D7C"/>
    <w:rsid w:val="001856F6"/>
    <w:rsid w:val="00185EED"/>
    <w:rsid w:val="0019428D"/>
    <w:rsid w:val="001967AD"/>
    <w:rsid w:val="001A07C8"/>
    <w:rsid w:val="001A3F90"/>
    <w:rsid w:val="001A4C13"/>
    <w:rsid w:val="001B139F"/>
    <w:rsid w:val="001B2986"/>
    <w:rsid w:val="001B634A"/>
    <w:rsid w:val="001C1523"/>
    <w:rsid w:val="001C49C6"/>
    <w:rsid w:val="001C55DF"/>
    <w:rsid w:val="001D429D"/>
    <w:rsid w:val="001D5792"/>
    <w:rsid w:val="001E425B"/>
    <w:rsid w:val="001E666C"/>
    <w:rsid w:val="001E6A47"/>
    <w:rsid w:val="001E7B80"/>
    <w:rsid w:val="001F1739"/>
    <w:rsid w:val="001F6D6D"/>
    <w:rsid w:val="00206CF2"/>
    <w:rsid w:val="002119DD"/>
    <w:rsid w:val="00215ACE"/>
    <w:rsid w:val="0022274E"/>
    <w:rsid w:val="0022431A"/>
    <w:rsid w:val="0023235D"/>
    <w:rsid w:val="002359E2"/>
    <w:rsid w:val="00236054"/>
    <w:rsid w:val="0024024A"/>
    <w:rsid w:val="00252DCB"/>
    <w:rsid w:val="002555B1"/>
    <w:rsid w:val="0026101C"/>
    <w:rsid w:val="0026182D"/>
    <w:rsid w:val="00264F29"/>
    <w:rsid w:val="00265A23"/>
    <w:rsid w:val="00271C33"/>
    <w:rsid w:val="00271CAC"/>
    <w:rsid w:val="00277CBC"/>
    <w:rsid w:val="00287692"/>
    <w:rsid w:val="002925A1"/>
    <w:rsid w:val="002944DF"/>
    <w:rsid w:val="00294C29"/>
    <w:rsid w:val="00297D9B"/>
    <w:rsid w:val="002B1C7B"/>
    <w:rsid w:val="002B60EE"/>
    <w:rsid w:val="002C3AF8"/>
    <w:rsid w:val="002C5C97"/>
    <w:rsid w:val="002D0F14"/>
    <w:rsid w:val="002D4571"/>
    <w:rsid w:val="002D7B40"/>
    <w:rsid w:val="002E0169"/>
    <w:rsid w:val="002E03E7"/>
    <w:rsid w:val="002F473E"/>
    <w:rsid w:val="00300620"/>
    <w:rsid w:val="0030081B"/>
    <w:rsid w:val="00312A09"/>
    <w:rsid w:val="00317852"/>
    <w:rsid w:val="00320693"/>
    <w:rsid w:val="00321B13"/>
    <w:rsid w:val="003236F9"/>
    <w:rsid w:val="0032609F"/>
    <w:rsid w:val="003305F0"/>
    <w:rsid w:val="00332476"/>
    <w:rsid w:val="00332534"/>
    <w:rsid w:val="0034134F"/>
    <w:rsid w:val="00343844"/>
    <w:rsid w:val="0034713C"/>
    <w:rsid w:val="00351A30"/>
    <w:rsid w:val="003521C2"/>
    <w:rsid w:val="00354B86"/>
    <w:rsid w:val="00355761"/>
    <w:rsid w:val="00360B71"/>
    <w:rsid w:val="00360E58"/>
    <w:rsid w:val="0036140B"/>
    <w:rsid w:val="00361471"/>
    <w:rsid w:val="003616A4"/>
    <w:rsid w:val="003620AE"/>
    <w:rsid w:val="003627A5"/>
    <w:rsid w:val="00362B4F"/>
    <w:rsid w:val="00364D82"/>
    <w:rsid w:val="00364E4F"/>
    <w:rsid w:val="00370BC0"/>
    <w:rsid w:val="00372442"/>
    <w:rsid w:val="00374337"/>
    <w:rsid w:val="00374791"/>
    <w:rsid w:val="00390F20"/>
    <w:rsid w:val="0039389A"/>
    <w:rsid w:val="003938B2"/>
    <w:rsid w:val="00397B76"/>
    <w:rsid w:val="003A2209"/>
    <w:rsid w:val="003B2501"/>
    <w:rsid w:val="003B2674"/>
    <w:rsid w:val="003B2D4F"/>
    <w:rsid w:val="003B5712"/>
    <w:rsid w:val="003B6203"/>
    <w:rsid w:val="003C7233"/>
    <w:rsid w:val="003C759A"/>
    <w:rsid w:val="003C7E7D"/>
    <w:rsid w:val="003D451D"/>
    <w:rsid w:val="003D7BBE"/>
    <w:rsid w:val="003E6E70"/>
    <w:rsid w:val="003F5B25"/>
    <w:rsid w:val="003F6959"/>
    <w:rsid w:val="00400899"/>
    <w:rsid w:val="00404C0F"/>
    <w:rsid w:val="0041362E"/>
    <w:rsid w:val="00413737"/>
    <w:rsid w:val="00413B9A"/>
    <w:rsid w:val="00414615"/>
    <w:rsid w:val="00417334"/>
    <w:rsid w:val="00417CFA"/>
    <w:rsid w:val="00420A08"/>
    <w:rsid w:val="00426938"/>
    <w:rsid w:val="004317B2"/>
    <w:rsid w:val="00432E84"/>
    <w:rsid w:val="00434363"/>
    <w:rsid w:val="0043562D"/>
    <w:rsid w:val="00436187"/>
    <w:rsid w:val="00440A46"/>
    <w:rsid w:val="004418A5"/>
    <w:rsid w:val="00443CF6"/>
    <w:rsid w:val="00452003"/>
    <w:rsid w:val="00454770"/>
    <w:rsid w:val="00455294"/>
    <w:rsid w:val="00456B11"/>
    <w:rsid w:val="004578DE"/>
    <w:rsid w:val="0046083F"/>
    <w:rsid w:val="00461EA2"/>
    <w:rsid w:val="004634C5"/>
    <w:rsid w:val="00463A66"/>
    <w:rsid w:val="0047067A"/>
    <w:rsid w:val="0047391D"/>
    <w:rsid w:val="00480FBF"/>
    <w:rsid w:val="004857E4"/>
    <w:rsid w:val="00490980"/>
    <w:rsid w:val="004A06BF"/>
    <w:rsid w:val="004A11E0"/>
    <w:rsid w:val="004B11F6"/>
    <w:rsid w:val="004B6D3D"/>
    <w:rsid w:val="004B7080"/>
    <w:rsid w:val="004C19B0"/>
    <w:rsid w:val="004C3633"/>
    <w:rsid w:val="004C413C"/>
    <w:rsid w:val="004E65FF"/>
    <w:rsid w:val="004F107F"/>
    <w:rsid w:val="004F1286"/>
    <w:rsid w:val="004F15F6"/>
    <w:rsid w:val="004F685B"/>
    <w:rsid w:val="00501952"/>
    <w:rsid w:val="00504789"/>
    <w:rsid w:val="00512C07"/>
    <w:rsid w:val="00512F82"/>
    <w:rsid w:val="00523B96"/>
    <w:rsid w:val="00525202"/>
    <w:rsid w:val="00530444"/>
    <w:rsid w:val="0053657A"/>
    <w:rsid w:val="005379F8"/>
    <w:rsid w:val="00537A2C"/>
    <w:rsid w:val="00541A0A"/>
    <w:rsid w:val="00544CC4"/>
    <w:rsid w:val="00553F84"/>
    <w:rsid w:val="00554059"/>
    <w:rsid w:val="0055571F"/>
    <w:rsid w:val="00564BCC"/>
    <w:rsid w:val="00565157"/>
    <w:rsid w:val="00566C5A"/>
    <w:rsid w:val="00575714"/>
    <w:rsid w:val="00576BD9"/>
    <w:rsid w:val="00577C7D"/>
    <w:rsid w:val="005818A6"/>
    <w:rsid w:val="00586548"/>
    <w:rsid w:val="00590FF9"/>
    <w:rsid w:val="00593C01"/>
    <w:rsid w:val="005A1AED"/>
    <w:rsid w:val="005A2508"/>
    <w:rsid w:val="005A3C68"/>
    <w:rsid w:val="005B1FA9"/>
    <w:rsid w:val="005B213F"/>
    <w:rsid w:val="005B31A7"/>
    <w:rsid w:val="005C0975"/>
    <w:rsid w:val="005C114A"/>
    <w:rsid w:val="005C16C6"/>
    <w:rsid w:val="005C2919"/>
    <w:rsid w:val="005C5290"/>
    <w:rsid w:val="005C7212"/>
    <w:rsid w:val="005C784A"/>
    <w:rsid w:val="005C7D44"/>
    <w:rsid w:val="005C7D82"/>
    <w:rsid w:val="005D157F"/>
    <w:rsid w:val="005D28C3"/>
    <w:rsid w:val="005D7912"/>
    <w:rsid w:val="005E3F0E"/>
    <w:rsid w:val="005F67A0"/>
    <w:rsid w:val="00605080"/>
    <w:rsid w:val="00610C0A"/>
    <w:rsid w:val="00610E97"/>
    <w:rsid w:val="006218B3"/>
    <w:rsid w:val="00625FA2"/>
    <w:rsid w:val="00630521"/>
    <w:rsid w:val="006316C5"/>
    <w:rsid w:val="0063406F"/>
    <w:rsid w:val="006434DD"/>
    <w:rsid w:val="0064619D"/>
    <w:rsid w:val="006501C2"/>
    <w:rsid w:val="00654F16"/>
    <w:rsid w:val="00655EAB"/>
    <w:rsid w:val="006615C1"/>
    <w:rsid w:val="006626BE"/>
    <w:rsid w:val="00673D1A"/>
    <w:rsid w:val="00674EAA"/>
    <w:rsid w:val="0067694D"/>
    <w:rsid w:val="0067773D"/>
    <w:rsid w:val="00680569"/>
    <w:rsid w:val="00683B62"/>
    <w:rsid w:val="006854A2"/>
    <w:rsid w:val="00694BFB"/>
    <w:rsid w:val="006A2C96"/>
    <w:rsid w:val="006A30D3"/>
    <w:rsid w:val="006A4D34"/>
    <w:rsid w:val="006B1E03"/>
    <w:rsid w:val="006B4C58"/>
    <w:rsid w:val="006B7C35"/>
    <w:rsid w:val="006C2513"/>
    <w:rsid w:val="006C4319"/>
    <w:rsid w:val="006C5727"/>
    <w:rsid w:val="006D1D2D"/>
    <w:rsid w:val="006D5DEB"/>
    <w:rsid w:val="006E1C50"/>
    <w:rsid w:val="006E5E00"/>
    <w:rsid w:val="006E6BC9"/>
    <w:rsid w:val="006F0EDA"/>
    <w:rsid w:val="006F7A74"/>
    <w:rsid w:val="00700C0E"/>
    <w:rsid w:val="00703192"/>
    <w:rsid w:val="00703535"/>
    <w:rsid w:val="00703865"/>
    <w:rsid w:val="00704F09"/>
    <w:rsid w:val="007056CF"/>
    <w:rsid w:val="00706638"/>
    <w:rsid w:val="0070685C"/>
    <w:rsid w:val="00710A14"/>
    <w:rsid w:val="00710DE6"/>
    <w:rsid w:val="0071170B"/>
    <w:rsid w:val="00712F05"/>
    <w:rsid w:val="007149E0"/>
    <w:rsid w:val="00715EBF"/>
    <w:rsid w:val="00724590"/>
    <w:rsid w:val="00726F14"/>
    <w:rsid w:val="00730DBD"/>
    <w:rsid w:val="00732F1B"/>
    <w:rsid w:val="00733604"/>
    <w:rsid w:val="00736394"/>
    <w:rsid w:val="007373C6"/>
    <w:rsid w:val="007373DC"/>
    <w:rsid w:val="00741112"/>
    <w:rsid w:val="00744272"/>
    <w:rsid w:val="00753CF3"/>
    <w:rsid w:val="0075482C"/>
    <w:rsid w:val="00757E56"/>
    <w:rsid w:val="00763A60"/>
    <w:rsid w:val="00763D82"/>
    <w:rsid w:val="00765963"/>
    <w:rsid w:val="007660F8"/>
    <w:rsid w:val="00771B9F"/>
    <w:rsid w:val="00780021"/>
    <w:rsid w:val="007825E1"/>
    <w:rsid w:val="0078346F"/>
    <w:rsid w:val="0078709A"/>
    <w:rsid w:val="0079352A"/>
    <w:rsid w:val="00796F8C"/>
    <w:rsid w:val="007A448A"/>
    <w:rsid w:val="007B116D"/>
    <w:rsid w:val="007B22AA"/>
    <w:rsid w:val="007B2388"/>
    <w:rsid w:val="007B6DDD"/>
    <w:rsid w:val="007C14A7"/>
    <w:rsid w:val="007C1D97"/>
    <w:rsid w:val="007C2067"/>
    <w:rsid w:val="007D0CC5"/>
    <w:rsid w:val="007D128C"/>
    <w:rsid w:val="007D1C29"/>
    <w:rsid w:val="007D40EB"/>
    <w:rsid w:val="007D4782"/>
    <w:rsid w:val="007D6558"/>
    <w:rsid w:val="007E3988"/>
    <w:rsid w:val="007E7C80"/>
    <w:rsid w:val="007F6DD2"/>
    <w:rsid w:val="0080321A"/>
    <w:rsid w:val="00807CD7"/>
    <w:rsid w:val="00811A0A"/>
    <w:rsid w:val="00815918"/>
    <w:rsid w:val="00822D3B"/>
    <w:rsid w:val="0083345F"/>
    <w:rsid w:val="00837659"/>
    <w:rsid w:val="00842DB3"/>
    <w:rsid w:val="00851028"/>
    <w:rsid w:val="0085155E"/>
    <w:rsid w:val="00851F6A"/>
    <w:rsid w:val="0085665C"/>
    <w:rsid w:val="00856F96"/>
    <w:rsid w:val="00863AA4"/>
    <w:rsid w:val="00866C1B"/>
    <w:rsid w:val="00867A2D"/>
    <w:rsid w:val="00874BF5"/>
    <w:rsid w:val="008770DF"/>
    <w:rsid w:val="00880259"/>
    <w:rsid w:val="00880CA1"/>
    <w:rsid w:val="00894DAE"/>
    <w:rsid w:val="008A1FCC"/>
    <w:rsid w:val="008A23CC"/>
    <w:rsid w:val="008B74DB"/>
    <w:rsid w:val="008C1E62"/>
    <w:rsid w:val="008C297F"/>
    <w:rsid w:val="008C7B37"/>
    <w:rsid w:val="008D0FD4"/>
    <w:rsid w:val="008D30A6"/>
    <w:rsid w:val="008E022C"/>
    <w:rsid w:val="008E3847"/>
    <w:rsid w:val="008E43F6"/>
    <w:rsid w:val="009016FA"/>
    <w:rsid w:val="00903BEF"/>
    <w:rsid w:val="00904442"/>
    <w:rsid w:val="0091330E"/>
    <w:rsid w:val="009215DB"/>
    <w:rsid w:val="009246FA"/>
    <w:rsid w:val="0092569E"/>
    <w:rsid w:val="00935CD1"/>
    <w:rsid w:val="00950629"/>
    <w:rsid w:val="009520B9"/>
    <w:rsid w:val="009524F3"/>
    <w:rsid w:val="0096433E"/>
    <w:rsid w:val="009734AA"/>
    <w:rsid w:val="009749A5"/>
    <w:rsid w:val="00974F01"/>
    <w:rsid w:val="009766A4"/>
    <w:rsid w:val="00982A44"/>
    <w:rsid w:val="009836EA"/>
    <w:rsid w:val="00986239"/>
    <w:rsid w:val="0099435E"/>
    <w:rsid w:val="009967FB"/>
    <w:rsid w:val="009A3293"/>
    <w:rsid w:val="009B603B"/>
    <w:rsid w:val="009C3303"/>
    <w:rsid w:val="009C4A4A"/>
    <w:rsid w:val="009D05FD"/>
    <w:rsid w:val="009D3E7D"/>
    <w:rsid w:val="009E09A2"/>
    <w:rsid w:val="009E5770"/>
    <w:rsid w:val="00A020C4"/>
    <w:rsid w:val="00A05B19"/>
    <w:rsid w:val="00A07B5B"/>
    <w:rsid w:val="00A15E63"/>
    <w:rsid w:val="00A25236"/>
    <w:rsid w:val="00A25CD2"/>
    <w:rsid w:val="00A25FF6"/>
    <w:rsid w:val="00A30CD4"/>
    <w:rsid w:val="00A43F55"/>
    <w:rsid w:val="00A46299"/>
    <w:rsid w:val="00A50EEA"/>
    <w:rsid w:val="00A52E71"/>
    <w:rsid w:val="00A52E8B"/>
    <w:rsid w:val="00A532A1"/>
    <w:rsid w:val="00A62A60"/>
    <w:rsid w:val="00A70C5E"/>
    <w:rsid w:val="00A756BC"/>
    <w:rsid w:val="00A85FED"/>
    <w:rsid w:val="00A8675C"/>
    <w:rsid w:val="00A916BE"/>
    <w:rsid w:val="00AA0A68"/>
    <w:rsid w:val="00AA0C02"/>
    <w:rsid w:val="00AA67DB"/>
    <w:rsid w:val="00AA7FF6"/>
    <w:rsid w:val="00AC062D"/>
    <w:rsid w:val="00AC1089"/>
    <w:rsid w:val="00AD2294"/>
    <w:rsid w:val="00AD28E0"/>
    <w:rsid w:val="00AD4ED1"/>
    <w:rsid w:val="00AD5BE5"/>
    <w:rsid w:val="00AE5902"/>
    <w:rsid w:val="00AE5E3B"/>
    <w:rsid w:val="00AE6C51"/>
    <w:rsid w:val="00AE6C94"/>
    <w:rsid w:val="00AE7266"/>
    <w:rsid w:val="00AF0835"/>
    <w:rsid w:val="00AF54E7"/>
    <w:rsid w:val="00AF6432"/>
    <w:rsid w:val="00B033B0"/>
    <w:rsid w:val="00B03436"/>
    <w:rsid w:val="00B07680"/>
    <w:rsid w:val="00B16E27"/>
    <w:rsid w:val="00B20C6E"/>
    <w:rsid w:val="00B2348C"/>
    <w:rsid w:val="00B23727"/>
    <w:rsid w:val="00B26052"/>
    <w:rsid w:val="00B26D18"/>
    <w:rsid w:val="00B3331D"/>
    <w:rsid w:val="00B4112D"/>
    <w:rsid w:val="00B5134F"/>
    <w:rsid w:val="00B534C5"/>
    <w:rsid w:val="00B6209F"/>
    <w:rsid w:val="00B714AB"/>
    <w:rsid w:val="00B72E51"/>
    <w:rsid w:val="00B74926"/>
    <w:rsid w:val="00B75009"/>
    <w:rsid w:val="00B75D93"/>
    <w:rsid w:val="00B761C8"/>
    <w:rsid w:val="00B8130C"/>
    <w:rsid w:val="00B86031"/>
    <w:rsid w:val="00B865BD"/>
    <w:rsid w:val="00B87D0A"/>
    <w:rsid w:val="00B9212D"/>
    <w:rsid w:val="00B92683"/>
    <w:rsid w:val="00B932A2"/>
    <w:rsid w:val="00BA1C7D"/>
    <w:rsid w:val="00BA2E91"/>
    <w:rsid w:val="00BA4FB5"/>
    <w:rsid w:val="00BB17BB"/>
    <w:rsid w:val="00BB3582"/>
    <w:rsid w:val="00BB4C69"/>
    <w:rsid w:val="00BB4E69"/>
    <w:rsid w:val="00BB54FA"/>
    <w:rsid w:val="00BB6E4E"/>
    <w:rsid w:val="00BD0692"/>
    <w:rsid w:val="00BD350D"/>
    <w:rsid w:val="00BD4026"/>
    <w:rsid w:val="00BD585C"/>
    <w:rsid w:val="00BE1505"/>
    <w:rsid w:val="00BE57BE"/>
    <w:rsid w:val="00BE670E"/>
    <w:rsid w:val="00BE6F06"/>
    <w:rsid w:val="00BE7052"/>
    <w:rsid w:val="00BE7C8B"/>
    <w:rsid w:val="00BF43FC"/>
    <w:rsid w:val="00BF4893"/>
    <w:rsid w:val="00BF707D"/>
    <w:rsid w:val="00C05B79"/>
    <w:rsid w:val="00C10685"/>
    <w:rsid w:val="00C140B8"/>
    <w:rsid w:val="00C15CEF"/>
    <w:rsid w:val="00C16E8F"/>
    <w:rsid w:val="00C208A2"/>
    <w:rsid w:val="00C22883"/>
    <w:rsid w:val="00C22A8D"/>
    <w:rsid w:val="00C23810"/>
    <w:rsid w:val="00C369C3"/>
    <w:rsid w:val="00C44B4F"/>
    <w:rsid w:val="00C45E46"/>
    <w:rsid w:val="00C46A21"/>
    <w:rsid w:val="00C47293"/>
    <w:rsid w:val="00C47465"/>
    <w:rsid w:val="00C508C8"/>
    <w:rsid w:val="00C52ABF"/>
    <w:rsid w:val="00C542C4"/>
    <w:rsid w:val="00C5589D"/>
    <w:rsid w:val="00C6016B"/>
    <w:rsid w:val="00C604C1"/>
    <w:rsid w:val="00C63F06"/>
    <w:rsid w:val="00C64F88"/>
    <w:rsid w:val="00C67279"/>
    <w:rsid w:val="00C7008F"/>
    <w:rsid w:val="00C70291"/>
    <w:rsid w:val="00C72F3C"/>
    <w:rsid w:val="00C75029"/>
    <w:rsid w:val="00C803D1"/>
    <w:rsid w:val="00C937F7"/>
    <w:rsid w:val="00C941F2"/>
    <w:rsid w:val="00CB0C34"/>
    <w:rsid w:val="00CB1047"/>
    <w:rsid w:val="00CB3F7C"/>
    <w:rsid w:val="00CB5597"/>
    <w:rsid w:val="00CC512B"/>
    <w:rsid w:val="00CC705E"/>
    <w:rsid w:val="00CD4C65"/>
    <w:rsid w:val="00CE38D8"/>
    <w:rsid w:val="00CE433F"/>
    <w:rsid w:val="00CE4E74"/>
    <w:rsid w:val="00CF0F6B"/>
    <w:rsid w:val="00CF186E"/>
    <w:rsid w:val="00CF2850"/>
    <w:rsid w:val="00D0093C"/>
    <w:rsid w:val="00D03036"/>
    <w:rsid w:val="00D03372"/>
    <w:rsid w:val="00D21AC8"/>
    <w:rsid w:val="00D3087D"/>
    <w:rsid w:val="00D308CF"/>
    <w:rsid w:val="00D32BAA"/>
    <w:rsid w:val="00D34B0F"/>
    <w:rsid w:val="00D34CCF"/>
    <w:rsid w:val="00D353C0"/>
    <w:rsid w:val="00D35659"/>
    <w:rsid w:val="00D35BFF"/>
    <w:rsid w:val="00D36FFD"/>
    <w:rsid w:val="00D44AD8"/>
    <w:rsid w:val="00D50F9B"/>
    <w:rsid w:val="00D524E4"/>
    <w:rsid w:val="00D53C24"/>
    <w:rsid w:val="00D559DE"/>
    <w:rsid w:val="00D56EE1"/>
    <w:rsid w:val="00D62806"/>
    <w:rsid w:val="00D70275"/>
    <w:rsid w:val="00D70C54"/>
    <w:rsid w:val="00D831E8"/>
    <w:rsid w:val="00D87424"/>
    <w:rsid w:val="00D900C9"/>
    <w:rsid w:val="00D95909"/>
    <w:rsid w:val="00DA53F3"/>
    <w:rsid w:val="00DA7894"/>
    <w:rsid w:val="00DB1BC3"/>
    <w:rsid w:val="00DB2084"/>
    <w:rsid w:val="00DB2F97"/>
    <w:rsid w:val="00DB3F6F"/>
    <w:rsid w:val="00DB7709"/>
    <w:rsid w:val="00DC15FF"/>
    <w:rsid w:val="00DC65F9"/>
    <w:rsid w:val="00DD3742"/>
    <w:rsid w:val="00DD53BE"/>
    <w:rsid w:val="00DD763D"/>
    <w:rsid w:val="00DE1327"/>
    <w:rsid w:val="00DE1512"/>
    <w:rsid w:val="00DE54C0"/>
    <w:rsid w:val="00DE6765"/>
    <w:rsid w:val="00DE6B40"/>
    <w:rsid w:val="00DF10FA"/>
    <w:rsid w:val="00DF17C8"/>
    <w:rsid w:val="00DF4135"/>
    <w:rsid w:val="00E01BCA"/>
    <w:rsid w:val="00E050C3"/>
    <w:rsid w:val="00E05470"/>
    <w:rsid w:val="00E059C7"/>
    <w:rsid w:val="00E06841"/>
    <w:rsid w:val="00E1562F"/>
    <w:rsid w:val="00E20255"/>
    <w:rsid w:val="00E23D53"/>
    <w:rsid w:val="00E245D6"/>
    <w:rsid w:val="00E24FD9"/>
    <w:rsid w:val="00E25614"/>
    <w:rsid w:val="00E30658"/>
    <w:rsid w:val="00E30865"/>
    <w:rsid w:val="00E419EF"/>
    <w:rsid w:val="00E45134"/>
    <w:rsid w:val="00E45A5C"/>
    <w:rsid w:val="00E47538"/>
    <w:rsid w:val="00E50767"/>
    <w:rsid w:val="00E52682"/>
    <w:rsid w:val="00E52B74"/>
    <w:rsid w:val="00E54B44"/>
    <w:rsid w:val="00E56B1C"/>
    <w:rsid w:val="00E579BE"/>
    <w:rsid w:val="00E60025"/>
    <w:rsid w:val="00E60089"/>
    <w:rsid w:val="00E62078"/>
    <w:rsid w:val="00E64057"/>
    <w:rsid w:val="00E64464"/>
    <w:rsid w:val="00E70EF9"/>
    <w:rsid w:val="00E7186D"/>
    <w:rsid w:val="00E71A6C"/>
    <w:rsid w:val="00E739F8"/>
    <w:rsid w:val="00E777D2"/>
    <w:rsid w:val="00E80DB3"/>
    <w:rsid w:val="00E85E53"/>
    <w:rsid w:val="00E92215"/>
    <w:rsid w:val="00E932B6"/>
    <w:rsid w:val="00E97A36"/>
    <w:rsid w:val="00EA3E59"/>
    <w:rsid w:val="00EA7D54"/>
    <w:rsid w:val="00EB241B"/>
    <w:rsid w:val="00EB55B2"/>
    <w:rsid w:val="00EC007C"/>
    <w:rsid w:val="00EC0303"/>
    <w:rsid w:val="00EC54CB"/>
    <w:rsid w:val="00EC66F2"/>
    <w:rsid w:val="00EC7961"/>
    <w:rsid w:val="00ED02A1"/>
    <w:rsid w:val="00EE19FE"/>
    <w:rsid w:val="00EE5D43"/>
    <w:rsid w:val="00EE6B42"/>
    <w:rsid w:val="00EF1A51"/>
    <w:rsid w:val="00EF3865"/>
    <w:rsid w:val="00F037CD"/>
    <w:rsid w:val="00F122DA"/>
    <w:rsid w:val="00F13B2B"/>
    <w:rsid w:val="00F13CB2"/>
    <w:rsid w:val="00F200B7"/>
    <w:rsid w:val="00F21915"/>
    <w:rsid w:val="00F24355"/>
    <w:rsid w:val="00F309EB"/>
    <w:rsid w:val="00F3343B"/>
    <w:rsid w:val="00F40DE6"/>
    <w:rsid w:val="00F4328D"/>
    <w:rsid w:val="00F46866"/>
    <w:rsid w:val="00F46937"/>
    <w:rsid w:val="00F507FC"/>
    <w:rsid w:val="00F54D9E"/>
    <w:rsid w:val="00F563CC"/>
    <w:rsid w:val="00F568C1"/>
    <w:rsid w:val="00F56BD6"/>
    <w:rsid w:val="00F66BF5"/>
    <w:rsid w:val="00F67EB4"/>
    <w:rsid w:val="00F71052"/>
    <w:rsid w:val="00F72843"/>
    <w:rsid w:val="00F80FDF"/>
    <w:rsid w:val="00F8390E"/>
    <w:rsid w:val="00F83C5B"/>
    <w:rsid w:val="00F8422B"/>
    <w:rsid w:val="00F85462"/>
    <w:rsid w:val="00F916D5"/>
    <w:rsid w:val="00FA0C6E"/>
    <w:rsid w:val="00FA12C3"/>
    <w:rsid w:val="00FA4ED9"/>
    <w:rsid w:val="00FA6094"/>
    <w:rsid w:val="00FB02EB"/>
    <w:rsid w:val="00FB4545"/>
    <w:rsid w:val="00FB6A49"/>
    <w:rsid w:val="00FC01F3"/>
    <w:rsid w:val="00FC31C5"/>
    <w:rsid w:val="00FC731D"/>
    <w:rsid w:val="00FD1D9E"/>
    <w:rsid w:val="00FD2E46"/>
    <w:rsid w:val="00FD367D"/>
    <w:rsid w:val="00FD7B39"/>
    <w:rsid w:val="00FE0053"/>
    <w:rsid w:val="00FE0DC7"/>
    <w:rsid w:val="00FE2A84"/>
    <w:rsid w:val="00FE3924"/>
    <w:rsid w:val="00FE57EE"/>
    <w:rsid w:val="00FE7F02"/>
    <w:rsid w:val="00FF1F81"/>
    <w:rsid w:val="00FF4829"/>
    <w:rsid w:val="00FF49D5"/>
    <w:rsid w:val="00FF7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58"/>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link w:val="Heading2Char"/>
    <w:uiPriority w:val="9"/>
    <w:qFormat/>
    <w:rsid w:val="00530444"/>
    <w:pPr>
      <w:spacing w:after="225" w:line="240" w:lineRule="atLeast"/>
      <w:outlineLvl w:val="1"/>
    </w:pPr>
    <w:rPr>
      <w:rFonts w:ascii="NeoSans" w:eastAsia="Times New Roman" w:hAnsi="NeoSans"/>
      <w:color w:val="00A9D7"/>
      <w:sz w:val="39"/>
      <w:szCs w:val="39"/>
      <w:lang w:eastAsia="en-GB"/>
    </w:rPr>
  </w:style>
  <w:style w:type="paragraph" w:styleId="Heading3">
    <w:name w:val="heading 3"/>
    <w:basedOn w:val="Normal"/>
    <w:next w:val="Normal"/>
    <w:link w:val="Heading3Char"/>
    <w:uiPriority w:val="9"/>
    <w:semiHidden/>
    <w:unhideWhenUsed/>
    <w:qFormat/>
    <w:rsid w:val="00EB241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09"/>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0685C"/>
    <w:rPr>
      <w:color w:val="0000FF" w:themeColor="hyperlink"/>
      <w:u w:val="single"/>
    </w:rPr>
  </w:style>
  <w:style w:type="paragraph" w:customStyle="1" w:styleId="cited">
    <w:name w:val="cited"/>
    <w:basedOn w:val="Normal"/>
    <w:rsid w:val="0070685C"/>
    <w:pPr>
      <w:spacing w:before="100" w:beforeAutospacing="1" w:after="100" w:afterAutospacing="1"/>
    </w:pPr>
    <w:rPr>
      <w:rFonts w:eastAsia="Times New Roman"/>
      <w:lang w:eastAsia="en-GB"/>
    </w:rPr>
  </w:style>
  <w:style w:type="character" w:customStyle="1" w:styleId="nlmyear">
    <w:name w:val="nlm_year"/>
    <w:basedOn w:val="DefaultParagraphFont"/>
    <w:rsid w:val="0070685C"/>
  </w:style>
  <w:style w:type="paragraph" w:styleId="EndnoteText">
    <w:name w:val="endnote text"/>
    <w:basedOn w:val="Normal"/>
    <w:link w:val="EndnoteTextChar"/>
    <w:uiPriority w:val="99"/>
    <w:semiHidden/>
    <w:unhideWhenUsed/>
    <w:rsid w:val="00E92215"/>
    <w:rPr>
      <w:sz w:val="20"/>
      <w:szCs w:val="20"/>
    </w:rPr>
  </w:style>
  <w:style w:type="character" w:customStyle="1" w:styleId="EndnoteTextChar">
    <w:name w:val="Endnote Text Char"/>
    <w:basedOn w:val="DefaultParagraphFont"/>
    <w:link w:val="EndnoteText"/>
    <w:uiPriority w:val="99"/>
    <w:semiHidden/>
    <w:rsid w:val="00E92215"/>
    <w:rPr>
      <w:sz w:val="20"/>
      <w:szCs w:val="20"/>
    </w:rPr>
  </w:style>
  <w:style w:type="character" w:styleId="EndnoteReference">
    <w:name w:val="endnote reference"/>
    <w:basedOn w:val="DefaultParagraphFont"/>
    <w:uiPriority w:val="99"/>
    <w:semiHidden/>
    <w:unhideWhenUsed/>
    <w:rsid w:val="00E92215"/>
    <w:rPr>
      <w:vertAlign w:val="superscript"/>
    </w:rPr>
  </w:style>
  <w:style w:type="paragraph" w:styleId="FootnoteText">
    <w:name w:val="footnote text"/>
    <w:basedOn w:val="Normal"/>
    <w:link w:val="FootnoteTextChar"/>
    <w:uiPriority w:val="99"/>
    <w:semiHidden/>
    <w:unhideWhenUsed/>
    <w:rsid w:val="00E9221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92215"/>
    <w:rPr>
      <w:sz w:val="20"/>
      <w:szCs w:val="20"/>
    </w:rPr>
  </w:style>
  <w:style w:type="character" w:styleId="FootnoteReference">
    <w:name w:val="footnote reference"/>
    <w:basedOn w:val="DefaultParagraphFont"/>
    <w:uiPriority w:val="99"/>
    <w:semiHidden/>
    <w:unhideWhenUsed/>
    <w:rsid w:val="00E92215"/>
    <w:rPr>
      <w:vertAlign w:val="superscript"/>
    </w:rPr>
  </w:style>
  <w:style w:type="paragraph" w:styleId="BalloonText">
    <w:name w:val="Balloon Text"/>
    <w:basedOn w:val="Normal"/>
    <w:link w:val="BalloonTextChar"/>
    <w:uiPriority w:val="99"/>
    <w:semiHidden/>
    <w:unhideWhenUsed/>
    <w:rsid w:val="009246FA"/>
    <w:rPr>
      <w:rFonts w:ascii="Tahoma" w:hAnsi="Tahoma" w:cs="Tahoma"/>
      <w:sz w:val="16"/>
      <w:szCs w:val="16"/>
    </w:rPr>
  </w:style>
  <w:style w:type="character" w:customStyle="1" w:styleId="BalloonTextChar">
    <w:name w:val="Balloon Text Char"/>
    <w:basedOn w:val="DefaultParagraphFont"/>
    <w:link w:val="BalloonText"/>
    <w:uiPriority w:val="99"/>
    <w:semiHidden/>
    <w:rsid w:val="009246FA"/>
    <w:rPr>
      <w:rFonts w:ascii="Tahoma" w:hAnsi="Tahoma" w:cs="Tahoma"/>
      <w:sz w:val="16"/>
      <w:szCs w:val="16"/>
    </w:rPr>
  </w:style>
  <w:style w:type="character" w:styleId="FollowedHyperlink">
    <w:name w:val="FollowedHyperlink"/>
    <w:basedOn w:val="DefaultParagraphFont"/>
    <w:uiPriority w:val="99"/>
    <w:semiHidden/>
    <w:unhideWhenUsed/>
    <w:rsid w:val="00101DFC"/>
    <w:rPr>
      <w:color w:val="800080" w:themeColor="followedHyperlink"/>
      <w:u w:val="single"/>
    </w:rPr>
  </w:style>
  <w:style w:type="paragraph" w:styleId="NormalWeb">
    <w:name w:val="Normal (Web)"/>
    <w:basedOn w:val="Normal"/>
    <w:uiPriority w:val="99"/>
    <w:unhideWhenUsed/>
    <w:rsid w:val="00374337"/>
    <w:pPr>
      <w:spacing w:before="100" w:beforeAutospacing="1" w:after="225"/>
    </w:pPr>
    <w:rPr>
      <w:rFonts w:eastAsia="Times New Roman"/>
      <w:lang w:eastAsia="en-GB"/>
    </w:rPr>
  </w:style>
  <w:style w:type="paragraph" w:customStyle="1" w:styleId="normaltext">
    <w:name w:val="normaltext"/>
    <w:basedOn w:val="Normal"/>
    <w:rsid w:val="00374337"/>
    <w:pPr>
      <w:spacing w:before="225" w:after="225"/>
      <w:ind w:left="225" w:right="225"/>
    </w:pPr>
    <w:rPr>
      <w:rFonts w:ascii="Verdana" w:eastAsia="Times New Roman" w:hAnsi="Verdana"/>
      <w:color w:val="000000"/>
      <w:sz w:val="20"/>
      <w:szCs w:val="20"/>
      <w:lang w:eastAsia="en-GB"/>
    </w:rPr>
  </w:style>
  <w:style w:type="character" w:customStyle="1" w:styleId="Heading2Char">
    <w:name w:val="Heading 2 Char"/>
    <w:basedOn w:val="DefaultParagraphFont"/>
    <w:link w:val="Heading2"/>
    <w:uiPriority w:val="9"/>
    <w:rsid w:val="00530444"/>
    <w:rPr>
      <w:rFonts w:ascii="NeoSans" w:eastAsia="Times New Roman" w:hAnsi="NeoSans" w:cs="Times New Roman"/>
      <w:color w:val="00A9D7"/>
      <w:sz w:val="39"/>
      <w:szCs w:val="39"/>
      <w:lang w:eastAsia="en-GB"/>
    </w:rPr>
  </w:style>
  <w:style w:type="character" w:styleId="Strong">
    <w:name w:val="Strong"/>
    <w:basedOn w:val="DefaultParagraphFont"/>
    <w:uiPriority w:val="22"/>
    <w:qFormat/>
    <w:rsid w:val="00530444"/>
    <w:rPr>
      <w:b/>
      <w:bCs/>
    </w:rPr>
  </w:style>
  <w:style w:type="paragraph" w:styleId="Header">
    <w:name w:val="header"/>
    <w:basedOn w:val="Normal"/>
    <w:link w:val="HeaderChar"/>
    <w:uiPriority w:val="99"/>
    <w:unhideWhenUsed/>
    <w:rsid w:val="003D7BB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D7BBE"/>
  </w:style>
  <w:style w:type="paragraph" w:styleId="Footer">
    <w:name w:val="footer"/>
    <w:basedOn w:val="Normal"/>
    <w:link w:val="FooterChar"/>
    <w:uiPriority w:val="99"/>
    <w:unhideWhenUsed/>
    <w:rsid w:val="003D7BB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D7BBE"/>
  </w:style>
  <w:style w:type="character" w:styleId="Emphasis">
    <w:name w:val="Emphasis"/>
    <w:basedOn w:val="DefaultParagraphFont"/>
    <w:uiPriority w:val="20"/>
    <w:qFormat/>
    <w:rsid w:val="00B865BD"/>
    <w:rPr>
      <w:i/>
      <w:iCs/>
    </w:rPr>
  </w:style>
  <w:style w:type="character" w:customStyle="1" w:styleId="hit1">
    <w:name w:val="hit1"/>
    <w:basedOn w:val="DefaultParagraphFont"/>
    <w:rsid w:val="00B865BD"/>
    <w:rPr>
      <w:color w:val="000000"/>
      <w:shd w:val="clear" w:color="auto" w:fill="F4E99D"/>
    </w:rPr>
  </w:style>
  <w:style w:type="character" w:customStyle="1" w:styleId="medium-font">
    <w:name w:val="medium-font"/>
    <w:basedOn w:val="DefaultParagraphFont"/>
    <w:rsid w:val="00575714"/>
  </w:style>
  <w:style w:type="character" w:customStyle="1" w:styleId="Heading3Char">
    <w:name w:val="Heading 3 Char"/>
    <w:basedOn w:val="DefaultParagraphFont"/>
    <w:link w:val="Heading3"/>
    <w:uiPriority w:val="9"/>
    <w:semiHidden/>
    <w:rsid w:val="00EB241B"/>
    <w:rPr>
      <w:rFonts w:asciiTheme="majorHAnsi" w:eastAsiaTheme="majorEastAsia" w:hAnsiTheme="majorHAnsi" w:cstheme="majorBidi"/>
      <w:b/>
      <w:bCs/>
      <w:color w:val="4F81BD" w:themeColor="accent1"/>
    </w:rPr>
  </w:style>
  <w:style w:type="table" w:styleId="TableGrid">
    <w:name w:val="Table Grid"/>
    <w:basedOn w:val="TableNormal"/>
    <w:uiPriority w:val="59"/>
    <w:rsid w:val="0028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6054"/>
    <w:pPr>
      <w:spacing w:after="0" w:line="240" w:lineRule="auto"/>
    </w:pPr>
  </w:style>
  <w:style w:type="paragraph" w:customStyle="1" w:styleId="Default">
    <w:name w:val="Default"/>
    <w:rsid w:val="006626BE"/>
    <w:pPr>
      <w:autoSpaceDE w:val="0"/>
      <w:autoSpaceDN w:val="0"/>
      <w:adjustRightInd w:val="0"/>
      <w:spacing w:after="0" w:line="240" w:lineRule="auto"/>
    </w:pPr>
    <w:rPr>
      <w:rFonts w:ascii="Candara" w:hAnsi="Candara" w:cs="Candara"/>
      <w:color w:val="000000"/>
      <w:sz w:val="24"/>
      <w:szCs w:val="24"/>
    </w:rPr>
  </w:style>
  <w:style w:type="paragraph" w:styleId="PlainText">
    <w:name w:val="Plain Text"/>
    <w:basedOn w:val="Normal"/>
    <w:link w:val="PlainTextChar"/>
    <w:uiPriority w:val="99"/>
    <w:semiHidden/>
    <w:unhideWhenUsed/>
    <w:rsid w:val="00EC7961"/>
    <w:rPr>
      <w:rFonts w:ascii="Calibri" w:hAnsi="Calibri"/>
      <w:szCs w:val="21"/>
    </w:rPr>
  </w:style>
  <w:style w:type="character" w:customStyle="1" w:styleId="PlainTextChar">
    <w:name w:val="Plain Text Char"/>
    <w:basedOn w:val="DefaultParagraphFont"/>
    <w:link w:val="PlainText"/>
    <w:uiPriority w:val="99"/>
    <w:semiHidden/>
    <w:rsid w:val="00EC796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58"/>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link w:val="Heading2Char"/>
    <w:uiPriority w:val="9"/>
    <w:qFormat/>
    <w:rsid w:val="00530444"/>
    <w:pPr>
      <w:spacing w:after="225" w:line="240" w:lineRule="atLeast"/>
      <w:outlineLvl w:val="1"/>
    </w:pPr>
    <w:rPr>
      <w:rFonts w:ascii="NeoSans" w:eastAsia="Times New Roman" w:hAnsi="NeoSans"/>
      <w:color w:val="00A9D7"/>
      <w:sz w:val="39"/>
      <w:szCs w:val="39"/>
      <w:lang w:eastAsia="en-GB"/>
    </w:rPr>
  </w:style>
  <w:style w:type="paragraph" w:styleId="Heading3">
    <w:name w:val="heading 3"/>
    <w:basedOn w:val="Normal"/>
    <w:next w:val="Normal"/>
    <w:link w:val="Heading3Char"/>
    <w:uiPriority w:val="9"/>
    <w:semiHidden/>
    <w:unhideWhenUsed/>
    <w:qFormat/>
    <w:rsid w:val="00EB241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09"/>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0685C"/>
    <w:rPr>
      <w:color w:val="0000FF" w:themeColor="hyperlink"/>
      <w:u w:val="single"/>
    </w:rPr>
  </w:style>
  <w:style w:type="paragraph" w:customStyle="1" w:styleId="cited">
    <w:name w:val="cited"/>
    <w:basedOn w:val="Normal"/>
    <w:rsid w:val="0070685C"/>
    <w:pPr>
      <w:spacing w:before="100" w:beforeAutospacing="1" w:after="100" w:afterAutospacing="1"/>
    </w:pPr>
    <w:rPr>
      <w:rFonts w:eastAsia="Times New Roman"/>
      <w:lang w:eastAsia="en-GB"/>
    </w:rPr>
  </w:style>
  <w:style w:type="character" w:customStyle="1" w:styleId="nlmyear">
    <w:name w:val="nlm_year"/>
    <w:basedOn w:val="DefaultParagraphFont"/>
    <w:rsid w:val="0070685C"/>
  </w:style>
  <w:style w:type="paragraph" w:styleId="EndnoteText">
    <w:name w:val="endnote text"/>
    <w:basedOn w:val="Normal"/>
    <w:link w:val="EndnoteTextChar"/>
    <w:uiPriority w:val="99"/>
    <w:semiHidden/>
    <w:unhideWhenUsed/>
    <w:rsid w:val="00E92215"/>
    <w:rPr>
      <w:sz w:val="20"/>
      <w:szCs w:val="20"/>
    </w:rPr>
  </w:style>
  <w:style w:type="character" w:customStyle="1" w:styleId="EndnoteTextChar">
    <w:name w:val="Endnote Text Char"/>
    <w:basedOn w:val="DefaultParagraphFont"/>
    <w:link w:val="EndnoteText"/>
    <w:uiPriority w:val="99"/>
    <w:semiHidden/>
    <w:rsid w:val="00E92215"/>
    <w:rPr>
      <w:sz w:val="20"/>
      <w:szCs w:val="20"/>
    </w:rPr>
  </w:style>
  <w:style w:type="character" w:styleId="EndnoteReference">
    <w:name w:val="endnote reference"/>
    <w:basedOn w:val="DefaultParagraphFont"/>
    <w:uiPriority w:val="99"/>
    <w:semiHidden/>
    <w:unhideWhenUsed/>
    <w:rsid w:val="00E92215"/>
    <w:rPr>
      <w:vertAlign w:val="superscript"/>
    </w:rPr>
  </w:style>
  <w:style w:type="paragraph" w:styleId="FootnoteText">
    <w:name w:val="footnote text"/>
    <w:basedOn w:val="Normal"/>
    <w:link w:val="FootnoteTextChar"/>
    <w:uiPriority w:val="99"/>
    <w:semiHidden/>
    <w:unhideWhenUsed/>
    <w:rsid w:val="00E9221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92215"/>
    <w:rPr>
      <w:sz w:val="20"/>
      <w:szCs w:val="20"/>
    </w:rPr>
  </w:style>
  <w:style w:type="character" w:styleId="FootnoteReference">
    <w:name w:val="footnote reference"/>
    <w:basedOn w:val="DefaultParagraphFont"/>
    <w:uiPriority w:val="99"/>
    <w:semiHidden/>
    <w:unhideWhenUsed/>
    <w:rsid w:val="00E92215"/>
    <w:rPr>
      <w:vertAlign w:val="superscript"/>
    </w:rPr>
  </w:style>
  <w:style w:type="paragraph" w:styleId="BalloonText">
    <w:name w:val="Balloon Text"/>
    <w:basedOn w:val="Normal"/>
    <w:link w:val="BalloonTextChar"/>
    <w:uiPriority w:val="99"/>
    <w:semiHidden/>
    <w:unhideWhenUsed/>
    <w:rsid w:val="009246FA"/>
    <w:rPr>
      <w:rFonts w:ascii="Tahoma" w:hAnsi="Tahoma" w:cs="Tahoma"/>
      <w:sz w:val="16"/>
      <w:szCs w:val="16"/>
    </w:rPr>
  </w:style>
  <w:style w:type="character" w:customStyle="1" w:styleId="BalloonTextChar">
    <w:name w:val="Balloon Text Char"/>
    <w:basedOn w:val="DefaultParagraphFont"/>
    <w:link w:val="BalloonText"/>
    <w:uiPriority w:val="99"/>
    <w:semiHidden/>
    <w:rsid w:val="009246FA"/>
    <w:rPr>
      <w:rFonts w:ascii="Tahoma" w:hAnsi="Tahoma" w:cs="Tahoma"/>
      <w:sz w:val="16"/>
      <w:szCs w:val="16"/>
    </w:rPr>
  </w:style>
  <w:style w:type="character" w:styleId="FollowedHyperlink">
    <w:name w:val="FollowedHyperlink"/>
    <w:basedOn w:val="DefaultParagraphFont"/>
    <w:uiPriority w:val="99"/>
    <w:semiHidden/>
    <w:unhideWhenUsed/>
    <w:rsid w:val="00101DFC"/>
    <w:rPr>
      <w:color w:val="800080" w:themeColor="followedHyperlink"/>
      <w:u w:val="single"/>
    </w:rPr>
  </w:style>
  <w:style w:type="paragraph" w:styleId="NormalWeb">
    <w:name w:val="Normal (Web)"/>
    <w:basedOn w:val="Normal"/>
    <w:uiPriority w:val="99"/>
    <w:unhideWhenUsed/>
    <w:rsid w:val="00374337"/>
    <w:pPr>
      <w:spacing w:before="100" w:beforeAutospacing="1" w:after="225"/>
    </w:pPr>
    <w:rPr>
      <w:rFonts w:eastAsia="Times New Roman"/>
      <w:lang w:eastAsia="en-GB"/>
    </w:rPr>
  </w:style>
  <w:style w:type="paragraph" w:customStyle="1" w:styleId="normaltext">
    <w:name w:val="normaltext"/>
    <w:basedOn w:val="Normal"/>
    <w:rsid w:val="00374337"/>
    <w:pPr>
      <w:spacing w:before="225" w:after="225"/>
      <w:ind w:left="225" w:right="225"/>
    </w:pPr>
    <w:rPr>
      <w:rFonts w:ascii="Verdana" w:eastAsia="Times New Roman" w:hAnsi="Verdana"/>
      <w:color w:val="000000"/>
      <w:sz w:val="20"/>
      <w:szCs w:val="20"/>
      <w:lang w:eastAsia="en-GB"/>
    </w:rPr>
  </w:style>
  <w:style w:type="character" w:customStyle="1" w:styleId="Heading2Char">
    <w:name w:val="Heading 2 Char"/>
    <w:basedOn w:val="DefaultParagraphFont"/>
    <w:link w:val="Heading2"/>
    <w:uiPriority w:val="9"/>
    <w:rsid w:val="00530444"/>
    <w:rPr>
      <w:rFonts w:ascii="NeoSans" w:eastAsia="Times New Roman" w:hAnsi="NeoSans" w:cs="Times New Roman"/>
      <w:color w:val="00A9D7"/>
      <w:sz w:val="39"/>
      <w:szCs w:val="39"/>
      <w:lang w:eastAsia="en-GB"/>
    </w:rPr>
  </w:style>
  <w:style w:type="character" w:styleId="Strong">
    <w:name w:val="Strong"/>
    <w:basedOn w:val="DefaultParagraphFont"/>
    <w:uiPriority w:val="22"/>
    <w:qFormat/>
    <w:rsid w:val="00530444"/>
    <w:rPr>
      <w:b/>
      <w:bCs/>
    </w:rPr>
  </w:style>
  <w:style w:type="paragraph" w:styleId="Header">
    <w:name w:val="header"/>
    <w:basedOn w:val="Normal"/>
    <w:link w:val="HeaderChar"/>
    <w:uiPriority w:val="99"/>
    <w:unhideWhenUsed/>
    <w:rsid w:val="003D7BB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D7BBE"/>
  </w:style>
  <w:style w:type="paragraph" w:styleId="Footer">
    <w:name w:val="footer"/>
    <w:basedOn w:val="Normal"/>
    <w:link w:val="FooterChar"/>
    <w:uiPriority w:val="99"/>
    <w:unhideWhenUsed/>
    <w:rsid w:val="003D7BB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D7BBE"/>
  </w:style>
  <w:style w:type="character" w:styleId="Emphasis">
    <w:name w:val="Emphasis"/>
    <w:basedOn w:val="DefaultParagraphFont"/>
    <w:uiPriority w:val="20"/>
    <w:qFormat/>
    <w:rsid w:val="00B865BD"/>
    <w:rPr>
      <w:i/>
      <w:iCs/>
    </w:rPr>
  </w:style>
  <w:style w:type="character" w:customStyle="1" w:styleId="hit1">
    <w:name w:val="hit1"/>
    <w:basedOn w:val="DefaultParagraphFont"/>
    <w:rsid w:val="00B865BD"/>
    <w:rPr>
      <w:color w:val="000000"/>
      <w:shd w:val="clear" w:color="auto" w:fill="F4E99D"/>
    </w:rPr>
  </w:style>
  <w:style w:type="character" w:customStyle="1" w:styleId="medium-font">
    <w:name w:val="medium-font"/>
    <w:basedOn w:val="DefaultParagraphFont"/>
    <w:rsid w:val="00575714"/>
  </w:style>
  <w:style w:type="character" w:customStyle="1" w:styleId="Heading3Char">
    <w:name w:val="Heading 3 Char"/>
    <w:basedOn w:val="DefaultParagraphFont"/>
    <w:link w:val="Heading3"/>
    <w:uiPriority w:val="9"/>
    <w:semiHidden/>
    <w:rsid w:val="00EB241B"/>
    <w:rPr>
      <w:rFonts w:asciiTheme="majorHAnsi" w:eastAsiaTheme="majorEastAsia" w:hAnsiTheme="majorHAnsi" w:cstheme="majorBidi"/>
      <w:b/>
      <w:bCs/>
      <w:color w:val="4F81BD" w:themeColor="accent1"/>
    </w:rPr>
  </w:style>
  <w:style w:type="table" w:styleId="TableGrid">
    <w:name w:val="Table Grid"/>
    <w:basedOn w:val="TableNormal"/>
    <w:uiPriority w:val="59"/>
    <w:rsid w:val="0028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6054"/>
    <w:pPr>
      <w:spacing w:after="0" w:line="240" w:lineRule="auto"/>
    </w:pPr>
  </w:style>
  <w:style w:type="paragraph" w:customStyle="1" w:styleId="Default">
    <w:name w:val="Default"/>
    <w:rsid w:val="006626BE"/>
    <w:pPr>
      <w:autoSpaceDE w:val="0"/>
      <w:autoSpaceDN w:val="0"/>
      <w:adjustRightInd w:val="0"/>
      <w:spacing w:after="0" w:line="240" w:lineRule="auto"/>
    </w:pPr>
    <w:rPr>
      <w:rFonts w:ascii="Candara" w:hAnsi="Candara" w:cs="Candara"/>
      <w:color w:val="000000"/>
      <w:sz w:val="24"/>
      <w:szCs w:val="24"/>
    </w:rPr>
  </w:style>
  <w:style w:type="paragraph" w:styleId="PlainText">
    <w:name w:val="Plain Text"/>
    <w:basedOn w:val="Normal"/>
    <w:link w:val="PlainTextChar"/>
    <w:uiPriority w:val="99"/>
    <w:semiHidden/>
    <w:unhideWhenUsed/>
    <w:rsid w:val="00EC7961"/>
    <w:rPr>
      <w:rFonts w:ascii="Calibri" w:hAnsi="Calibri"/>
      <w:szCs w:val="21"/>
    </w:rPr>
  </w:style>
  <w:style w:type="character" w:customStyle="1" w:styleId="PlainTextChar">
    <w:name w:val="Plain Text Char"/>
    <w:basedOn w:val="DefaultParagraphFont"/>
    <w:link w:val="PlainText"/>
    <w:uiPriority w:val="99"/>
    <w:semiHidden/>
    <w:rsid w:val="00EC79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78112">
      <w:bodyDiv w:val="1"/>
      <w:marLeft w:val="0"/>
      <w:marRight w:val="0"/>
      <w:marTop w:val="0"/>
      <w:marBottom w:val="0"/>
      <w:divBdr>
        <w:top w:val="single" w:sz="36" w:space="0" w:color="83BC21"/>
        <w:left w:val="none" w:sz="0" w:space="0" w:color="auto"/>
        <w:bottom w:val="none" w:sz="0" w:space="0" w:color="auto"/>
        <w:right w:val="none" w:sz="0" w:space="0" w:color="auto"/>
      </w:divBdr>
      <w:divsChild>
        <w:div w:id="531310292">
          <w:marLeft w:val="0"/>
          <w:marRight w:val="0"/>
          <w:marTop w:val="0"/>
          <w:marBottom w:val="0"/>
          <w:divBdr>
            <w:top w:val="none" w:sz="0" w:space="0" w:color="auto"/>
            <w:left w:val="none" w:sz="0" w:space="0" w:color="auto"/>
            <w:bottom w:val="none" w:sz="0" w:space="0" w:color="auto"/>
            <w:right w:val="none" w:sz="0" w:space="0" w:color="auto"/>
          </w:divBdr>
          <w:divsChild>
            <w:div w:id="5039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238">
      <w:bodyDiv w:val="1"/>
      <w:marLeft w:val="0"/>
      <w:marRight w:val="0"/>
      <w:marTop w:val="0"/>
      <w:marBottom w:val="0"/>
      <w:divBdr>
        <w:top w:val="single" w:sz="36" w:space="0" w:color="83BC21"/>
        <w:left w:val="none" w:sz="0" w:space="0" w:color="auto"/>
        <w:bottom w:val="none" w:sz="0" w:space="0" w:color="auto"/>
        <w:right w:val="none" w:sz="0" w:space="0" w:color="auto"/>
      </w:divBdr>
      <w:divsChild>
        <w:div w:id="1246303997">
          <w:marLeft w:val="0"/>
          <w:marRight w:val="0"/>
          <w:marTop w:val="0"/>
          <w:marBottom w:val="0"/>
          <w:divBdr>
            <w:top w:val="none" w:sz="0" w:space="0" w:color="auto"/>
            <w:left w:val="none" w:sz="0" w:space="0" w:color="auto"/>
            <w:bottom w:val="none" w:sz="0" w:space="0" w:color="auto"/>
            <w:right w:val="none" w:sz="0" w:space="0" w:color="auto"/>
          </w:divBdr>
          <w:divsChild>
            <w:div w:id="1401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aeng.org.uk/thinkinglikeanengineer" TargetMode="External"/><Relationship Id="rId4" Type="http://schemas.microsoft.com/office/2007/relationships/stylesWithEffects" Target="stylesWithEffects.xml"/><Relationship Id="rId9" Type="http://schemas.openxmlformats.org/officeDocument/2006/relationships/hyperlink" Target="javascript:__doLinkPostBack('','mdb%7E%7Ea9h%7C%7Cjdb%7E%7Ea9hjnh%7C%7Css%7E%7EJN%20%22Journal%20of%20Curriculum%20Studies%22%7C%7Csl%7E%7Ej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earnweb.harvard.edu/alps/thinking/docs/habit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uk/url?sa=i&amp;rct=j&amp;q=&amp;esrc=s&amp;frm=1&amp;source=images&amp;cd=&amp;cad=rja&amp;docid=NmnRfiVhPgb9cM&amp;tbnid=NgOoRtvP0-KXaM:&amp;ved=0CAUQjRw&amp;url=http://www.etrust.org.uk/viewitem.cfm?cit_id=382787&amp;ei=x_h8UrGNFKrV0QXLz4HABQ&amp;bvm=bv.56146854,d.ZG4&amp;psig=AFQjCNEScnsfVOM_5uQdqzx-CJwaV1qHXg&amp;ust=1384008260379580" TargetMode="External"/><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C82C-43A3-4A41-BAA3-8AECFB9E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RAE-CRL EHOM Briefing1</vt:lpstr>
    </vt:vector>
  </TitlesOfParts>
  <Company>The University of Winchester</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RAE-CRL EHOM Briefing1</dc:title>
  <dc:creator>Janet.Hanson</dc:creator>
  <cp:lastModifiedBy>Janet</cp:lastModifiedBy>
  <cp:revision>16</cp:revision>
  <cp:lastPrinted>2013-07-04T10:57:00Z</cp:lastPrinted>
  <dcterms:created xsi:type="dcterms:W3CDTF">2015-01-21T23:08:00Z</dcterms:created>
  <dcterms:modified xsi:type="dcterms:W3CDTF">2015-01-22T07:56:00Z</dcterms:modified>
</cp:coreProperties>
</file>